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610" w:rsidP="00EE592D" w:rsidRDefault="000B3610" w14:paraId="44D640C4" w14:textId="76C42B1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Pr="005F0E07" w:rsidR="00EE592D" w:rsidP="00EE592D" w:rsidRDefault="002A398D" w14:paraId="7CB7CC8E" w14:textId="106C1DE1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5F0E07">
        <w:rPr>
          <w:rFonts w:ascii="Arial" w:hAnsi="Arial" w:cs="Arial"/>
          <w:b/>
          <w:bCs/>
          <w:color w:val="0070C0"/>
          <w:sz w:val="28"/>
          <w:szCs w:val="28"/>
        </w:rPr>
        <w:t xml:space="preserve">TELE-PRACTICE </w:t>
      </w:r>
      <w:r w:rsidRPr="005F0E07" w:rsidR="00A639D4">
        <w:rPr>
          <w:rFonts w:ascii="Arial" w:hAnsi="Arial" w:cs="Arial"/>
          <w:b/>
          <w:bCs/>
          <w:color w:val="0070C0"/>
          <w:sz w:val="28"/>
          <w:szCs w:val="28"/>
        </w:rPr>
        <w:t xml:space="preserve">PREPAREDNESS </w:t>
      </w:r>
      <w:r w:rsidRPr="005F0E07" w:rsidR="00EE592D">
        <w:rPr>
          <w:rFonts w:ascii="Arial" w:hAnsi="Arial" w:cs="Arial"/>
          <w:b/>
          <w:bCs/>
          <w:color w:val="0070C0"/>
          <w:sz w:val="28"/>
          <w:szCs w:val="28"/>
        </w:rPr>
        <w:t>CHECKLIST</w:t>
      </w:r>
    </w:p>
    <w:p w:rsidR="00A639D4" w:rsidP="00EE592D" w:rsidRDefault="00A639D4" w14:paraId="53C6D842" w14:textId="4B93B4C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B3610" w:rsidP="00EE592D" w:rsidRDefault="000B3610" w14:paraId="7C8BFC3A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B3610" w:rsidP="000B3610" w:rsidRDefault="000B3610" w14:paraId="15593509" w14:textId="7AC6DBB8">
      <w:pPr>
        <w:spacing w:after="0" w:line="240" w:lineRule="auto"/>
        <w:rPr>
          <w:rFonts w:ascii="Arial" w:hAnsi="Arial" w:cs="Arial"/>
        </w:rPr>
      </w:pPr>
      <w:r w:rsidRPr="000B3610">
        <w:rPr>
          <w:rFonts w:ascii="Arial" w:hAnsi="Arial" w:cs="Arial"/>
        </w:rPr>
        <w:t>Adapted from the Speech Pathology Australia Telepractice checklist for speech pathologists</w:t>
      </w:r>
    </w:p>
    <w:p w:rsidRPr="000B3610" w:rsidR="000B3610" w:rsidP="000B3610" w:rsidRDefault="00A54A53" w14:paraId="39E8147C" w14:textId="243A0888">
      <w:pPr>
        <w:spacing w:after="0" w:line="240" w:lineRule="auto"/>
        <w:rPr>
          <w:rFonts w:ascii="Arial" w:hAnsi="Arial" w:cs="Arial"/>
        </w:rPr>
      </w:pPr>
      <w:hyperlink w:history="1" r:id="rId11">
        <w:r w:rsidRPr="000B3610" w:rsidR="000B3610">
          <w:rPr>
            <w:color w:val="0000FF"/>
            <w:u w:val="single"/>
          </w:rPr>
          <w:t>Telepractice Resources (speechpathologyaustralia.org.au)</w:t>
        </w:r>
      </w:hyperlink>
    </w:p>
    <w:p w:rsidR="00EE592D" w:rsidP="000B3610" w:rsidRDefault="00EE592D" w14:paraId="64C1E23F" w14:textId="21584285">
      <w:pPr>
        <w:spacing w:after="0" w:line="240" w:lineRule="auto"/>
        <w:rPr>
          <w:rFonts w:ascii="Arial" w:hAnsi="Arial" w:cs="Arial"/>
        </w:rPr>
      </w:pPr>
    </w:p>
    <w:p w:rsidR="000B3610" w:rsidP="000B3610" w:rsidRDefault="000B3610" w14:paraId="51FCAF1F" w14:textId="77777777">
      <w:pPr>
        <w:spacing w:after="0" w:line="240" w:lineRule="auto"/>
        <w:rPr>
          <w:rFonts w:ascii="Arial" w:hAnsi="Arial" w:cs="Arial"/>
        </w:rPr>
      </w:pPr>
    </w:p>
    <w:p w:rsidRPr="008A61CF" w:rsidR="00E72E19" w:rsidP="008A61CF" w:rsidRDefault="00E72E19" w14:paraId="63312254" w14:textId="1B039A5F">
      <w:pPr>
        <w:spacing w:after="0" w:line="240" w:lineRule="auto"/>
        <w:jc w:val="both"/>
        <w:rPr>
          <w:rFonts w:ascii="Arial" w:hAnsi="Arial" w:cs="Arial"/>
        </w:rPr>
      </w:pPr>
      <w:r w:rsidRPr="008A61CF">
        <w:rPr>
          <w:rFonts w:ascii="Arial" w:hAnsi="Arial" w:cs="Arial"/>
        </w:rPr>
        <w:t xml:space="preserve">Each section </w:t>
      </w:r>
      <w:r w:rsidRPr="008A61CF" w:rsidR="00A35663">
        <w:rPr>
          <w:rFonts w:ascii="Arial" w:hAnsi="Arial" w:cs="Arial"/>
        </w:rPr>
        <w:t>in th</w:t>
      </w:r>
      <w:r w:rsidR="000B3610">
        <w:rPr>
          <w:rFonts w:ascii="Arial" w:hAnsi="Arial" w:cs="Arial"/>
        </w:rPr>
        <w:t>is</w:t>
      </w:r>
      <w:r w:rsidRPr="008A61CF" w:rsidR="00A35663">
        <w:rPr>
          <w:rFonts w:ascii="Arial" w:hAnsi="Arial" w:cs="Arial"/>
        </w:rPr>
        <w:t xml:space="preserve"> checklist </w:t>
      </w:r>
      <w:r w:rsidRPr="008A61CF">
        <w:rPr>
          <w:rFonts w:ascii="Arial" w:hAnsi="Arial" w:cs="Arial"/>
        </w:rPr>
        <w:t>includes step-by-step considerations—from preparation to implementation</w:t>
      </w:r>
      <w:r w:rsidR="00EE592D">
        <w:rPr>
          <w:rFonts w:ascii="Arial" w:hAnsi="Arial" w:cs="Arial"/>
        </w:rPr>
        <w:t xml:space="preserve"> across </w:t>
      </w:r>
      <w:r w:rsidR="00F26850">
        <w:rPr>
          <w:rFonts w:ascii="Arial" w:hAnsi="Arial" w:cs="Arial"/>
        </w:rPr>
        <w:t>six</w:t>
      </w:r>
      <w:r w:rsidR="00EE592D">
        <w:rPr>
          <w:rFonts w:ascii="Arial" w:hAnsi="Arial" w:cs="Arial"/>
        </w:rPr>
        <w:t xml:space="preserve"> domains:</w:t>
      </w:r>
    </w:p>
    <w:p w:rsidRPr="00EE592D" w:rsidR="00EE592D" w:rsidP="00EE592D" w:rsidRDefault="00EE592D" w14:paraId="7B5AE695" w14:textId="77777777">
      <w:pPr>
        <w:pStyle w:val="ListParagraph"/>
        <w:spacing w:after="0" w:line="240" w:lineRule="auto"/>
        <w:ind w:left="284"/>
        <w:contextualSpacing w:val="0"/>
        <w:jc w:val="both"/>
        <w:rPr>
          <w:rFonts w:ascii="Arial" w:hAnsi="Arial" w:cs="Arial"/>
          <w:sz w:val="12"/>
          <w:szCs w:val="12"/>
        </w:rPr>
      </w:pPr>
    </w:p>
    <w:p w:rsidRPr="008A61CF" w:rsidR="00070F60" w:rsidP="008A61CF" w:rsidRDefault="00070F60" w14:paraId="1864B20D" w14:textId="17E9F663">
      <w:pPr>
        <w:pStyle w:val="ListParagraph"/>
        <w:numPr>
          <w:ilvl w:val="0"/>
          <w:numId w:val="4"/>
        </w:numPr>
        <w:spacing w:after="0" w:line="240" w:lineRule="auto"/>
        <w:ind w:left="284" w:hanging="283"/>
        <w:contextualSpacing w:val="0"/>
        <w:jc w:val="both"/>
        <w:rPr>
          <w:rFonts w:ascii="Arial" w:hAnsi="Arial" w:cs="Arial"/>
        </w:rPr>
      </w:pPr>
      <w:r w:rsidRPr="0C06B671" w:rsidR="00070F60">
        <w:rPr>
          <w:rFonts w:ascii="Arial" w:hAnsi="Arial" w:cs="Arial"/>
          <w:b w:val="1"/>
          <w:bCs w:val="1"/>
        </w:rPr>
        <w:t xml:space="preserve">Organisation </w:t>
      </w:r>
      <w:r w:rsidRPr="0C06B671" w:rsidR="05A1CAE6">
        <w:rPr>
          <w:rFonts w:ascii="Arial" w:hAnsi="Arial" w:cs="Arial"/>
          <w:b w:val="1"/>
          <w:bCs w:val="1"/>
        </w:rPr>
        <w:t>p</w:t>
      </w:r>
      <w:hyperlink w:anchor="Preparation">
        <w:r w:rsidRPr="0C06B671" w:rsidR="00E72E19">
          <w:rPr>
            <w:rStyle w:val="Hyperlink"/>
            <w:rFonts w:ascii="Arial" w:hAnsi="Arial" w:cs="Arial"/>
            <w:b w:val="1"/>
            <w:bCs w:val="1"/>
            <w:color w:val="auto"/>
            <w:u w:val="none"/>
          </w:rPr>
          <w:t>reparation</w:t>
        </w:r>
      </w:hyperlink>
      <w:r w:rsidRPr="0C06B671" w:rsidR="00E72E19">
        <w:rPr>
          <w:rFonts w:ascii="Arial" w:hAnsi="Arial" w:cs="Arial"/>
          <w:b w:val="1"/>
          <w:bCs w:val="1"/>
        </w:rPr>
        <w:t>:</w:t>
      </w:r>
      <w:r w:rsidRPr="0C06B671" w:rsidR="00E72E19">
        <w:rPr>
          <w:rFonts w:ascii="Arial" w:hAnsi="Arial" w:cs="Arial"/>
        </w:rPr>
        <w:t xml:space="preserve"> </w:t>
      </w:r>
      <w:r w:rsidRPr="0C06B671" w:rsidR="00EB759D">
        <w:rPr>
          <w:rFonts w:ascii="Arial" w:hAnsi="Arial" w:cs="Arial"/>
        </w:rPr>
        <w:t>Assessing</w:t>
      </w:r>
      <w:r w:rsidRPr="0C06B671" w:rsidR="00070F60">
        <w:rPr>
          <w:rFonts w:ascii="Arial" w:hAnsi="Arial" w:cs="Arial"/>
        </w:rPr>
        <w:t xml:space="preserve"> the need for telehealth and the organisation’s readiness for implementation</w:t>
      </w:r>
    </w:p>
    <w:p w:rsidRPr="00EE592D" w:rsidR="00EE592D" w:rsidP="00EE592D" w:rsidRDefault="00EE592D" w14:paraId="001A346E" w14:textId="77777777">
      <w:pPr>
        <w:pStyle w:val="ListParagraph"/>
        <w:spacing w:after="0" w:line="240" w:lineRule="auto"/>
        <w:ind w:left="284"/>
        <w:contextualSpacing w:val="0"/>
        <w:jc w:val="both"/>
        <w:rPr>
          <w:rFonts w:ascii="Arial" w:hAnsi="Arial" w:cs="Arial"/>
          <w:sz w:val="12"/>
          <w:szCs w:val="12"/>
        </w:rPr>
      </w:pPr>
    </w:p>
    <w:p w:rsidRPr="008A61CF" w:rsidR="00E72E19" w:rsidP="008A61CF" w:rsidRDefault="00070F60" w14:paraId="6EFECCAD" w14:textId="13165CF6">
      <w:pPr>
        <w:pStyle w:val="ListParagraph"/>
        <w:numPr>
          <w:ilvl w:val="0"/>
          <w:numId w:val="4"/>
        </w:numPr>
        <w:spacing w:after="0" w:line="240" w:lineRule="auto"/>
        <w:ind w:left="284" w:hanging="283"/>
        <w:contextualSpacing w:val="0"/>
        <w:jc w:val="both"/>
        <w:rPr>
          <w:rFonts w:ascii="Arial" w:hAnsi="Arial" w:cs="Arial"/>
        </w:rPr>
      </w:pPr>
      <w:r w:rsidRPr="00EE592D">
        <w:rPr>
          <w:rFonts w:ascii="Arial" w:hAnsi="Arial" w:cs="Arial"/>
          <w:b/>
          <w:bCs/>
        </w:rPr>
        <w:t xml:space="preserve">Worker </w:t>
      </w:r>
      <w:r w:rsidR="006269C9">
        <w:rPr>
          <w:rFonts w:ascii="Arial" w:hAnsi="Arial" w:cs="Arial"/>
          <w:b/>
          <w:bCs/>
        </w:rPr>
        <w:t>p</w:t>
      </w:r>
      <w:r w:rsidRPr="00EE592D">
        <w:rPr>
          <w:rFonts w:ascii="Arial" w:hAnsi="Arial" w:cs="Arial"/>
          <w:b/>
          <w:bCs/>
        </w:rPr>
        <w:t>reparation:</w:t>
      </w:r>
      <w:r w:rsidRPr="008A61CF">
        <w:rPr>
          <w:rFonts w:ascii="Arial" w:hAnsi="Arial" w:cs="Arial"/>
        </w:rPr>
        <w:t xml:space="preserve"> </w:t>
      </w:r>
      <w:r w:rsidRPr="008A61CF" w:rsidR="00E72E19">
        <w:rPr>
          <w:rFonts w:ascii="Arial" w:hAnsi="Arial" w:cs="Arial"/>
        </w:rPr>
        <w:t xml:space="preserve">Become familiar with policies and resources. </w:t>
      </w:r>
    </w:p>
    <w:p w:rsidRPr="00EE592D" w:rsidR="00EE592D" w:rsidP="00EE592D" w:rsidRDefault="00EE592D" w14:paraId="01D5956D" w14:textId="77777777">
      <w:pPr>
        <w:pStyle w:val="ListParagraph"/>
        <w:spacing w:after="0" w:line="240" w:lineRule="auto"/>
        <w:ind w:left="284"/>
        <w:contextualSpacing w:val="0"/>
        <w:jc w:val="both"/>
        <w:rPr>
          <w:rFonts w:ascii="Arial" w:hAnsi="Arial" w:cs="Arial"/>
          <w:sz w:val="12"/>
          <w:szCs w:val="12"/>
        </w:rPr>
      </w:pPr>
    </w:p>
    <w:p w:rsidRPr="008A61CF" w:rsidR="00E72E19" w:rsidP="008A61CF" w:rsidRDefault="00A54A53" w14:paraId="3FFEF2B9" w14:textId="69E14309">
      <w:pPr>
        <w:pStyle w:val="ListParagraph"/>
        <w:numPr>
          <w:ilvl w:val="0"/>
          <w:numId w:val="4"/>
        </w:numPr>
        <w:spacing w:after="0" w:line="240" w:lineRule="auto"/>
        <w:ind w:left="284" w:hanging="283"/>
        <w:contextualSpacing w:val="0"/>
        <w:jc w:val="both"/>
        <w:rPr>
          <w:rFonts w:ascii="Arial" w:hAnsi="Arial" w:cs="Arial"/>
        </w:rPr>
      </w:pPr>
      <w:hyperlink w:history="1" w:anchor="Planning">
        <w:r w:rsidRPr="00EE592D" w:rsidR="00E72E19">
          <w:rPr>
            <w:rStyle w:val="Hyperlink"/>
            <w:rFonts w:ascii="Arial" w:hAnsi="Arial" w:cs="Arial"/>
            <w:b/>
            <w:bCs/>
            <w:color w:val="auto"/>
            <w:u w:val="none"/>
          </w:rPr>
          <w:t>Planning</w:t>
        </w:r>
      </w:hyperlink>
      <w:r w:rsidRPr="00EE592D" w:rsidR="00E72E19">
        <w:rPr>
          <w:rFonts w:ascii="Arial" w:hAnsi="Arial" w:cs="Arial"/>
          <w:b/>
          <w:bCs/>
        </w:rPr>
        <w:t>:</w:t>
      </w:r>
      <w:r w:rsidRPr="008A61CF" w:rsidR="00E72E19">
        <w:rPr>
          <w:rFonts w:ascii="Arial" w:hAnsi="Arial" w:cs="Arial"/>
        </w:rPr>
        <w:t xml:space="preserve"> Lay the groundwork for effective telepractice service delivery. </w:t>
      </w:r>
    </w:p>
    <w:p w:rsidRPr="00EE592D" w:rsidR="00EE592D" w:rsidP="00EE592D" w:rsidRDefault="00EE592D" w14:paraId="2FE26EEB" w14:textId="77777777">
      <w:pPr>
        <w:pStyle w:val="ListParagraph"/>
        <w:spacing w:after="0" w:line="240" w:lineRule="auto"/>
        <w:ind w:left="284"/>
        <w:contextualSpacing w:val="0"/>
        <w:jc w:val="both"/>
        <w:rPr>
          <w:rFonts w:ascii="Arial" w:hAnsi="Arial" w:cs="Arial"/>
          <w:sz w:val="12"/>
          <w:szCs w:val="12"/>
        </w:rPr>
      </w:pPr>
    </w:p>
    <w:p w:rsidRPr="008A61CF" w:rsidR="00E72E19" w:rsidP="008A61CF" w:rsidRDefault="00A54A53" w14:paraId="32B27002" w14:textId="429A2DF9">
      <w:pPr>
        <w:pStyle w:val="ListParagraph"/>
        <w:numPr>
          <w:ilvl w:val="0"/>
          <w:numId w:val="4"/>
        </w:numPr>
        <w:spacing w:after="0" w:line="240" w:lineRule="auto"/>
        <w:ind w:left="284" w:hanging="283"/>
        <w:contextualSpacing w:val="0"/>
        <w:jc w:val="both"/>
        <w:rPr>
          <w:rFonts w:ascii="Arial" w:hAnsi="Arial" w:cs="Arial"/>
        </w:rPr>
      </w:pPr>
      <w:hyperlink w:history="1" w:anchor="Environment">
        <w:r w:rsidRPr="00EE592D" w:rsidR="00E72E19">
          <w:rPr>
            <w:rStyle w:val="Hyperlink"/>
            <w:rFonts w:ascii="Arial" w:hAnsi="Arial" w:cs="Arial"/>
            <w:b/>
            <w:bCs/>
            <w:color w:val="auto"/>
            <w:u w:val="none"/>
          </w:rPr>
          <w:t>Environment</w:t>
        </w:r>
      </w:hyperlink>
      <w:r w:rsidRPr="00EE592D" w:rsidR="00E72E19">
        <w:rPr>
          <w:rFonts w:ascii="Arial" w:hAnsi="Arial" w:cs="Arial"/>
          <w:b/>
          <w:bCs/>
        </w:rPr>
        <w:t>:</w:t>
      </w:r>
      <w:r w:rsidRPr="008A61CF" w:rsidR="00E72E19">
        <w:rPr>
          <w:rFonts w:ascii="Arial" w:hAnsi="Arial" w:cs="Arial"/>
        </w:rPr>
        <w:t xml:space="preserve"> Create a professional environment in your workspace.</w:t>
      </w:r>
    </w:p>
    <w:p w:rsidRPr="00EE592D" w:rsidR="00EE592D" w:rsidP="00EE592D" w:rsidRDefault="00EE592D" w14:paraId="5BCD07CE" w14:textId="77777777">
      <w:pPr>
        <w:pStyle w:val="ListParagraph"/>
        <w:spacing w:after="0" w:line="240" w:lineRule="auto"/>
        <w:ind w:left="284"/>
        <w:contextualSpacing w:val="0"/>
        <w:jc w:val="both"/>
        <w:rPr>
          <w:rFonts w:ascii="Arial" w:hAnsi="Arial" w:cs="Arial"/>
          <w:sz w:val="12"/>
          <w:szCs w:val="12"/>
        </w:rPr>
      </w:pPr>
    </w:p>
    <w:p w:rsidRPr="008A61CF" w:rsidR="00E72E19" w:rsidP="008A61CF" w:rsidRDefault="00A54A53" w14:paraId="027FDD8A" w14:textId="0B808077">
      <w:pPr>
        <w:pStyle w:val="ListParagraph"/>
        <w:numPr>
          <w:ilvl w:val="0"/>
          <w:numId w:val="4"/>
        </w:numPr>
        <w:spacing w:after="0" w:line="240" w:lineRule="auto"/>
        <w:ind w:left="284" w:hanging="283"/>
        <w:contextualSpacing w:val="0"/>
        <w:jc w:val="both"/>
        <w:rPr>
          <w:rFonts w:ascii="Arial" w:hAnsi="Arial" w:cs="Arial"/>
        </w:rPr>
      </w:pPr>
      <w:hyperlink w:history="1" w:anchor="Technology">
        <w:r w:rsidRPr="00EE592D" w:rsidR="00E72E19">
          <w:rPr>
            <w:rStyle w:val="Hyperlink"/>
            <w:rFonts w:ascii="Arial" w:hAnsi="Arial" w:cs="Arial"/>
            <w:b/>
            <w:bCs/>
            <w:color w:val="auto"/>
            <w:u w:val="none"/>
          </w:rPr>
          <w:t>Technology/Equipment</w:t>
        </w:r>
      </w:hyperlink>
      <w:r w:rsidRPr="00EE592D" w:rsidR="00E72E19">
        <w:rPr>
          <w:rFonts w:ascii="Arial" w:hAnsi="Arial" w:cs="Arial"/>
          <w:b/>
          <w:bCs/>
        </w:rPr>
        <w:t>:</w:t>
      </w:r>
      <w:r w:rsidRPr="008A61CF" w:rsidR="00E72E19">
        <w:rPr>
          <w:rFonts w:ascii="Arial" w:hAnsi="Arial" w:cs="Arial"/>
        </w:rPr>
        <w:t xml:space="preserve"> Tips and techniques to optimise your technology and equipment. </w:t>
      </w:r>
    </w:p>
    <w:p w:rsidRPr="00EE592D" w:rsidR="00EE592D" w:rsidP="00EE592D" w:rsidRDefault="00EE592D" w14:paraId="56943108" w14:textId="77777777">
      <w:pPr>
        <w:pStyle w:val="ListParagraph"/>
        <w:spacing w:after="0" w:line="240" w:lineRule="auto"/>
        <w:ind w:left="284"/>
        <w:contextualSpacing w:val="0"/>
        <w:jc w:val="both"/>
        <w:rPr>
          <w:rFonts w:ascii="Arial" w:hAnsi="Arial" w:cs="Arial"/>
          <w:sz w:val="12"/>
          <w:szCs w:val="12"/>
        </w:rPr>
      </w:pPr>
    </w:p>
    <w:p w:rsidRPr="008A61CF" w:rsidR="00E72E19" w:rsidP="008A61CF" w:rsidRDefault="00A54A53" w14:paraId="2860898F" w14:textId="3C200C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hyperlink w:history="1" w:anchor="Tips">
        <w:r w:rsidRPr="00EE592D" w:rsidR="00E72E19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Tips for </w:t>
        </w:r>
        <w:r w:rsidR="006269C9">
          <w:rPr>
            <w:rStyle w:val="Hyperlink"/>
            <w:rFonts w:ascii="Arial" w:hAnsi="Arial" w:cs="Arial"/>
            <w:b/>
            <w:bCs/>
            <w:color w:val="auto"/>
            <w:u w:val="none"/>
          </w:rPr>
          <w:t>w</w:t>
        </w:r>
        <w:r w:rsidRPr="00EE592D" w:rsidR="00E72E19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orking with </w:t>
        </w:r>
        <w:r w:rsidR="006269C9">
          <w:rPr>
            <w:rStyle w:val="Hyperlink"/>
            <w:rFonts w:ascii="Arial" w:hAnsi="Arial" w:cs="Arial"/>
            <w:b/>
            <w:bCs/>
            <w:color w:val="auto"/>
            <w:u w:val="none"/>
          </w:rPr>
          <w:t>f</w:t>
        </w:r>
        <w:r w:rsidRPr="00EE592D" w:rsidR="00E72E19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amilies and </w:t>
        </w:r>
        <w:r w:rsidR="006269C9">
          <w:rPr>
            <w:rStyle w:val="Hyperlink"/>
            <w:rFonts w:ascii="Arial" w:hAnsi="Arial" w:cs="Arial"/>
            <w:b/>
            <w:bCs/>
            <w:color w:val="auto"/>
            <w:u w:val="none"/>
          </w:rPr>
          <w:t>c</w:t>
        </w:r>
        <w:r w:rsidRPr="00EE592D" w:rsidR="00E72E19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arers as </w:t>
        </w:r>
        <w:r w:rsidR="006269C9">
          <w:rPr>
            <w:rStyle w:val="Hyperlink"/>
            <w:rFonts w:ascii="Arial" w:hAnsi="Arial" w:cs="Arial"/>
            <w:b/>
            <w:bCs/>
            <w:color w:val="auto"/>
            <w:u w:val="none"/>
          </w:rPr>
          <w:t>s</w:t>
        </w:r>
        <w:r w:rsidRPr="00EE592D" w:rsidR="00E72E19">
          <w:rPr>
            <w:rStyle w:val="Hyperlink"/>
            <w:rFonts w:ascii="Arial" w:hAnsi="Arial" w:cs="Arial"/>
            <w:b/>
            <w:bCs/>
            <w:color w:val="auto"/>
            <w:u w:val="none"/>
          </w:rPr>
          <w:t>upport</w:t>
        </w:r>
      </w:hyperlink>
      <w:r w:rsidRPr="00EE592D" w:rsidR="00E72E19">
        <w:rPr>
          <w:rFonts w:ascii="Arial" w:hAnsi="Arial" w:cs="Arial"/>
          <w:b/>
          <w:bCs/>
        </w:rPr>
        <w:t>:</w:t>
      </w:r>
      <w:r w:rsidRPr="008A61CF" w:rsidR="00E72E19">
        <w:rPr>
          <w:rFonts w:ascii="Arial" w:hAnsi="Arial" w:cs="Arial"/>
        </w:rPr>
        <w:t xml:space="preserve"> Help families/carers understand their roles and the value they add to the session.</w:t>
      </w:r>
    </w:p>
    <w:p w:rsidR="00EE592D" w:rsidRDefault="00EE592D" w14:paraId="6877D150" w14:textId="77777777">
      <w:pPr>
        <w:spacing w:after="0" w:line="240" w:lineRule="auto"/>
        <w:rPr>
          <w:rFonts w:ascii="Arial" w:hAnsi="Arial" w:cs="Arial"/>
          <w:b/>
          <w:bCs/>
        </w:rPr>
      </w:pPr>
      <w:bookmarkStart w:name="Preparation" w:id="0"/>
    </w:p>
    <w:p w:rsidR="002A398D" w:rsidRDefault="002A398D" w14:paraId="0FFEEF7F" w14:textId="2C18A334">
      <w:pPr>
        <w:spacing w:after="0" w:line="240" w:lineRule="auto"/>
        <w:rPr>
          <w:rFonts w:ascii="Arial" w:hAnsi="Arial" w:cs="Arial"/>
          <w:b/>
          <w:bCs/>
        </w:rPr>
      </w:pPr>
    </w:p>
    <w:p w:rsidR="0066304F" w:rsidRDefault="0066304F" w14:paraId="4839DF8D" w14:textId="79695EB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can customise this checklist to meet your organisation’s specific requirements.</w:t>
      </w:r>
    </w:p>
    <w:p w:rsidR="00A10EE7" w:rsidRDefault="00A10EE7" w14:paraId="5A63090A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="00210D6E" w:rsidRDefault="00210D6E" w14:paraId="7DA0BFD3" w14:textId="1AEC0574">
      <w:pPr>
        <w:spacing w:after="0" w:line="240" w:lineRule="auto"/>
        <w:rPr>
          <w:rFonts w:ascii="Arial" w:hAnsi="Arial" w:cs="Arial"/>
          <w:b/>
          <w:bCs/>
        </w:rPr>
      </w:pPr>
    </w:p>
    <w:p w:rsidR="00210D6E" w:rsidP="00813F41" w:rsidRDefault="00210D6E" w14:paraId="6B99FA18" w14:textId="245EA2F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13F41">
        <w:rPr>
          <w:rFonts w:ascii="Arial" w:hAnsi="Arial" w:cs="Arial"/>
        </w:rPr>
        <w:t xml:space="preserve">See the </w:t>
      </w:r>
      <w:r w:rsidRPr="00813F41">
        <w:rPr>
          <w:rFonts w:ascii="Arial" w:hAnsi="Arial" w:cs="Arial"/>
          <w:b/>
          <w:bCs/>
        </w:rPr>
        <w:t xml:space="preserve">Fams </w:t>
      </w:r>
      <w:proofErr w:type="spellStart"/>
      <w:r w:rsidRPr="00813F41">
        <w:rPr>
          <w:rFonts w:ascii="Arial" w:hAnsi="Arial" w:cs="Arial"/>
          <w:b/>
          <w:bCs/>
        </w:rPr>
        <w:t>Telepractice</w:t>
      </w:r>
      <w:proofErr w:type="spellEnd"/>
      <w:r w:rsidRPr="00813F41">
        <w:rPr>
          <w:rFonts w:ascii="Arial" w:hAnsi="Arial" w:cs="Arial"/>
          <w:b/>
          <w:bCs/>
        </w:rPr>
        <w:t xml:space="preserve"> </w:t>
      </w:r>
      <w:r w:rsidRPr="00813F41" w:rsidR="00E95D7F">
        <w:rPr>
          <w:rFonts w:ascii="Arial" w:hAnsi="Arial" w:cs="Arial"/>
          <w:b/>
          <w:bCs/>
        </w:rPr>
        <w:t>Overview</w:t>
      </w:r>
      <w:r w:rsidRPr="00813F41" w:rsidR="00E95D7F">
        <w:rPr>
          <w:rFonts w:ascii="Arial" w:hAnsi="Arial" w:cs="Arial"/>
        </w:rPr>
        <w:t xml:space="preserve"> for a summary of factors to consider</w:t>
      </w:r>
      <w:r w:rsidRPr="00813F41" w:rsidR="00813F41">
        <w:rPr>
          <w:rFonts w:ascii="Arial" w:hAnsi="Arial" w:cs="Arial"/>
        </w:rPr>
        <w:t xml:space="preserve"> when delivering telehealth services. </w:t>
      </w:r>
    </w:p>
    <w:p w:rsidRPr="00813F41" w:rsidR="00A10EE7" w:rsidP="00A10EE7" w:rsidRDefault="00A10EE7" w14:paraId="5D9ED1DE" w14:textId="7777777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445CB" w:rsidRDefault="001445CB" w14:paraId="72E0197A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813F41" w:rsidR="001445CB" w:rsidP="00813F41" w:rsidRDefault="001445CB" w14:paraId="08317AFF" w14:textId="3924533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13F41">
        <w:rPr>
          <w:rFonts w:ascii="Arial" w:hAnsi="Arial" w:cs="Arial"/>
        </w:rPr>
        <w:t xml:space="preserve">See </w:t>
      </w:r>
      <w:r w:rsidRPr="00813F41" w:rsidR="00035DC4">
        <w:rPr>
          <w:rFonts w:ascii="Arial" w:hAnsi="Arial" w:cs="Arial"/>
        </w:rPr>
        <w:t xml:space="preserve">the </w:t>
      </w:r>
      <w:r w:rsidRPr="00813F41">
        <w:rPr>
          <w:rFonts w:ascii="Arial" w:hAnsi="Arial" w:cs="Arial"/>
          <w:b/>
          <w:bCs/>
        </w:rPr>
        <w:t xml:space="preserve">Fams Guide to </w:t>
      </w:r>
      <w:proofErr w:type="spellStart"/>
      <w:r w:rsidRPr="00813F41">
        <w:rPr>
          <w:rFonts w:ascii="Arial" w:hAnsi="Arial" w:cs="Arial"/>
          <w:b/>
          <w:bCs/>
        </w:rPr>
        <w:t>Telepractice</w:t>
      </w:r>
      <w:proofErr w:type="spellEnd"/>
      <w:r w:rsidRPr="00813F41" w:rsidR="003514B6">
        <w:rPr>
          <w:rFonts w:ascii="Arial" w:hAnsi="Arial" w:cs="Arial"/>
          <w:b/>
          <w:bCs/>
        </w:rPr>
        <w:t xml:space="preserve"> Resources</w:t>
      </w:r>
      <w:r w:rsidRPr="00813F41" w:rsidR="00035DC4">
        <w:rPr>
          <w:rFonts w:ascii="Arial" w:hAnsi="Arial" w:cs="Arial"/>
        </w:rPr>
        <w:t xml:space="preserve"> for</w:t>
      </w:r>
      <w:r w:rsidRPr="00813F41" w:rsidR="00E1410A">
        <w:rPr>
          <w:rFonts w:ascii="Arial" w:hAnsi="Arial" w:cs="Arial"/>
        </w:rPr>
        <w:t xml:space="preserve"> a summary of resources available to support best practice. </w:t>
      </w:r>
    </w:p>
    <w:p w:rsidR="00813F41" w:rsidRDefault="00813F41" w14:paraId="199E3CF9" w14:textId="77777777">
      <w:pPr>
        <w:spacing w:after="0" w:line="240" w:lineRule="auto"/>
        <w:rPr>
          <w:rFonts w:ascii="Arial" w:hAnsi="Arial" w:cs="Arial"/>
        </w:rPr>
      </w:pPr>
    </w:p>
    <w:p w:rsidRPr="002C7CFE" w:rsidR="00FB6496" w:rsidRDefault="00FB6496" w14:paraId="53B59E08" w14:textId="7F26DDDA">
      <w:pPr>
        <w:spacing w:after="0" w:line="240" w:lineRule="auto"/>
        <w:rPr>
          <w:rFonts w:ascii="Arial" w:hAnsi="Arial" w:cs="Arial"/>
        </w:rPr>
      </w:pPr>
      <w:r w:rsidRPr="002C7CFE">
        <w:rPr>
          <w:rFonts w:ascii="Arial" w:hAnsi="Arial" w:cs="Arial"/>
        </w:rPr>
        <w:t>T</w:t>
      </w:r>
      <w:r w:rsidRPr="002C7CFE" w:rsidR="002C7CFE">
        <w:rPr>
          <w:rFonts w:ascii="Arial" w:hAnsi="Arial" w:cs="Arial"/>
        </w:rPr>
        <w:t xml:space="preserve">wo </w:t>
      </w:r>
      <w:r w:rsidRPr="002C7CFE">
        <w:rPr>
          <w:rFonts w:ascii="Arial" w:hAnsi="Arial" w:cs="Arial"/>
        </w:rPr>
        <w:t>key sites to review are</w:t>
      </w:r>
      <w:r w:rsidR="00F57493">
        <w:rPr>
          <w:rFonts w:ascii="Arial" w:hAnsi="Arial" w:cs="Arial"/>
        </w:rPr>
        <w:t>:</w:t>
      </w:r>
    </w:p>
    <w:p w:rsidR="00FB6496" w:rsidRDefault="00A54A53" w14:paraId="61D13866" w14:textId="0EDBEEA0">
      <w:pPr>
        <w:spacing w:after="0" w:line="240" w:lineRule="auto"/>
      </w:pPr>
      <w:hyperlink w:history="1" r:id="rId12">
        <w:r w:rsidRPr="00B948EA" w:rsidR="00B948EA">
          <w:rPr>
            <w:color w:val="0000FF"/>
            <w:u w:val="single"/>
          </w:rPr>
          <w:t>Telepractice Hub | Parenting Research Centre (parentingrc.org.au)</w:t>
        </w:r>
      </w:hyperlink>
    </w:p>
    <w:p w:rsidR="00B948EA" w:rsidRDefault="00A54A53" w14:paraId="265E1943" w14:textId="5F1285C2">
      <w:pPr>
        <w:spacing w:after="0" w:line="240" w:lineRule="auto"/>
        <w:rPr>
          <w:rFonts w:ascii="Arial" w:hAnsi="Arial" w:cs="Arial"/>
          <w:b/>
          <w:bCs/>
        </w:rPr>
      </w:pPr>
      <w:hyperlink w:history="1" r:id="rId13">
        <w:r w:rsidRPr="002C7CFE" w:rsidR="002C7CFE">
          <w:rPr>
            <w:color w:val="0000FF"/>
            <w:u w:val="single"/>
          </w:rPr>
          <w:t>Publications and Resources - Australian Research Alliance for Children and Youth (ARACY)</w:t>
        </w:r>
      </w:hyperlink>
    </w:p>
    <w:p w:rsidR="001445CB" w:rsidRDefault="001445CB" w14:paraId="096A5CDD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="001445CB" w:rsidRDefault="001445CB" w14:paraId="3605718E" w14:textId="3A59CD7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bookmarkEnd w:id="0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27"/>
        <w:gridCol w:w="2382"/>
        <w:gridCol w:w="7879"/>
      </w:tblGrid>
      <w:tr w:rsidRPr="008A61CF" w:rsidR="000F48DA" w:rsidTr="00F16384" w14:paraId="60EF2BB1" w14:textId="77777777">
        <w:tc>
          <w:tcPr>
            <w:tcW w:w="5000" w:type="pct"/>
            <w:gridSpan w:val="3"/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465321" w:rsidR="00554C70" w:rsidP="008A61CF" w:rsidRDefault="00554C70" w14:paraId="09A0DC7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465321" w:rsidR="000F48DA" w:rsidP="008A61CF" w:rsidRDefault="00143262" w14:paraId="5108FD6D" w14:textId="7D63F9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53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Organisation </w:t>
            </w:r>
            <w:r w:rsidR="00F23C46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465321" w:rsidR="000F48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reparation: </w:t>
            </w:r>
            <w:r w:rsidRPr="00465321" w:rsidR="00070F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 your readiness for implementing telehealth </w:t>
            </w:r>
          </w:p>
        </w:tc>
      </w:tr>
      <w:tr w:rsidRPr="008A61CF" w:rsidR="001445CB" w:rsidTr="00F16384" w14:paraId="03D5DF4B" w14:textId="77777777">
        <w:tc>
          <w:tcPr>
            <w:tcW w:w="5000" w:type="pct"/>
            <w:gridSpan w:val="3"/>
            <w:shd w:val="clear" w:color="auto" w:fill="FFF7E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4C70" w:rsidP="00631917" w:rsidRDefault="00554C70" w14:paraId="0FC44BE8" w14:textId="77777777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54C70" w:rsidP="00554C70" w:rsidRDefault="001445CB" w14:paraId="4A2DEF86" w14:textId="455789F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resources</w:t>
            </w:r>
          </w:p>
          <w:p w:rsidRPr="003D4DD7" w:rsidR="001445CB" w:rsidP="00554C70" w:rsidRDefault="00A54A53" w14:paraId="603061BD" w14:textId="768D58B9">
            <w:pPr>
              <w:spacing w:after="0" w:line="36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w:history="1" r:id="rId14">
              <w:r w:rsidRPr="003D4DD7" w:rsidR="001445CB">
                <w:rPr>
                  <w:rFonts w:ascii="Arial" w:hAnsi="Arial" w:cs="Arial"/>
                  <w:color w:val="0000FF"/>
                  <w:u w:val="single"/>
                </w:rPr>
                <w:t>Telepractice basics | Parenting Research Centre (parentingrc.org.au)</w:t>
              </w:r>
            </w:hyperlink>
          </w:p>
          <w:p w:rsidRPr="003D4DD7" w:rsidR="003D4DD7" w:rsidP="00554C70" w:rsidRDefault="00A54A53" w14:paraId="2791A99E" w14:textId="10D9A22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15">
              <w:r w:rsidRPr="003D4DD7" w:rsidR="003D4DD7">
                <w:rPr>
                  <w:rFonts w:ascii="Arial" w:hAnsi="Arial" w:cs="Arial"/>
                  <w:color w:val="0000FF"/>
                  <w:u w:val="single"/>
                </w:rPr>
                <w:t>Adapting-Service-Models.pdf (kinstacdn.com)</w:t>
              </w:r>
            </w:hyperlink>
          </w:p>
          <w:p w:rsidRPr="003D4DD7" w:rsidR="001445CB" w:rsidP="00554C70" w:rsidRDefault="00A54A53" w14:paraId="329500E8" w14:textId="1E72220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16">
              <w:r w:rsidRPr="003D4DD7" w:rsidR="001445CB">
                <w:rPr>
                  <w:rFonts w:ascii="Arial" w:hAnsi="Arial" w:cs="Arial"/>
                  <w:color w:val="0000FF"/>
                  <w:u w:val="single"/>
                </w:rPr>
                <w:t>Organisational readiness for telepractice | Parenting Research Centre (parentingrc.org.au)</w:t>
              </w:r>
            </w:hyperlink>
          </w:p>
          <w:p w:rsidRPr="00925D9D" w:rsidR="00F7109D" w:rsidP="00554C70" w:rsidRDefault="00A54A53" w14:paraId="6F73AA59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17">
              <w:r w:rsidRPr="00925D9D" w:rsidR="00F7109D">
                <w:rPr>
                  <w:rFonts w:ascii="Arial" w:hAnsi="Arial" w:cs="Arial"/>
                  <w:color w:val="0000FF"/>
                  <w:u w:val="single"/>
                </w:rPr>
                <w:t xml:space="preserve">Using technology in service delivery to families, </w:t>
              </w:r>
              <w:proofErr w:type="gramStart"/>
              <w:r w:rsidRPr="00925D9D" w:rsidR="00F7109D">
                <w:rPr>
                  <w:rFonts w:ascii="Arial" w:hAnsi="Arial" w:cs="Arial"/>
                  <w:color w:val="0000FF"/>
                  <w:u w:val="single"/>
                </w:rPr>
                <w:t>children</w:t>
              </w:r>
              <w:proofErr w:type="gramEnd"/>
              <w:r w:rsidRPr="00925D9D" w:rsidR="00F7109D">
                <w:rPr>
                  <w:rFonts w:ascii="Arial" w:hAnsi="Arial" w:cs="Arial"/>
                  <w:color w:val="0000FF"/>
                  <w:u w:val="single"/>
                </w:rPr>
                <w:t xml:space="preserve"> and young people (aifs.gov.au)</w:t>
              </w:r>
            </w:hyperlink>
          </w:p>
          <w:p w:rsidRPr="003D4DD7" w:rsidR="001445CB" w:rsidP="00554C70" w:rsidRDefault="00A54A53" w14:paraId="18A75C8A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18">
              <w:r w:rsidRPr="003D4DD7" w:rsidR="001445CB">
                <w:rPr>
                  <w:rFonts w:ascii="Arial" w:hAnsi="Arial" w:cs="Arial"/>
                  <w:color w:val="0000FF"/>
                  <w:u w:val="single"/>
                </w:rPr>
                <w:t>AHPA-Telehealth-Guide_Allied-Health-Professionals-May-2020.pdf</w:t>
              </w:r>
            </w:hyperlink>
          </w:p>
          <w:p w:rsidRPr="00925D9D" w:rsidR="001445CB" w:rsidP="00554C70" w:rsidRDefault="00A54A53" w14:paraId="465AF97F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19">
              <w:r w:rsidRPr="00925D9D" w:rsidR="001445CB">
                <w:rPr>
                  <w:rFonts w:ascii="Arial" w:hAnsi="Arial" w:cs="Arial"/>
                  <w:color w:val="0000FF"/>
                  <w:u w:val="single"/>
                </w:rPr>
                <w:t>E_Mental_Health_Implementation_Toolkit_2018_eng.pdf (mentalhealthcommission.ca)</w:t>
              </w:r>
            </w:hyperlink>
            <w:r w:rsidRPr="00925D9D" w:rsidR="001445CB">
              <w:rPr>
                <w:rFonts w:ascii="Arial" w:hAnsi="Arial" w:cs="Arial"/>
              </w:rPr>
              <w:t xml:space="preserve"> </w:t>
            </w:r>
          </w:p>
          <w:p w:rsidRPr="00925D9D" w:rsidR="001445CB" w:rsidP="00554C70" w:rsidRDefault="00A54A53" w14:paraId="61503892" w14:textId="456ECA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20">
              <w:r w:rsidRPr="00925D9D" w:rsidR="001445CB">
                <w:rPr>
                  <w:rFonts w:ascii="Arial" w:hAnsi="Arial" w:cs="Arial"/>
                  <w:color w:val="0000FF"/>
                  <w:u w:val="single"/>
                </w:rPr>
                <w:t>Occupational Therapy Australia - Telehealth (otaus.com.au)</w:t>
              </w:r>
            </w:hyperlink>
          </w:p>
          <w:p w:rsidRPr="00925D9D" w:rsidR="001445CB" w:rsidP="00554C70" w:rsidRDefault="00A54A53" w14:paraId="1398859C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21">
              <w:r w:rsidRPr="00925D9D" w:rsidR="001445CB">
                <w:rPr>
                  <w:rFonts w:ascii="Arial" w:hAnsi="Arial" w:cs="Arial"/>
                  <w:color w:val="0000FF"/>
                  <w:u w:val="single"/>
                </w:rPr>
                <w:t>Building capacity in teams | Parenting Research Centre (parentingrc.org.au)</w:t>
              </w:r>
            </w:hyperlink>
          </w:p>
          <w:p w:rsidRPr="00A14417" w:rsidR="00631917" w:rsidP="00554C70" w:rsidRDefault="00A54A53" w14:paraId="2C3BCC2A" w14:textId="5D1C1DA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22">
              <w:r w:rsidRPr="00A14417" w:rsidR="00925D9D">
                <w:rPr>
                  <w:rFonts w:ascii="Arial" w:hAnsi="Arial" w:cs="Arial"/>
                  <w:color w:val="0000FF"/>
                  <w:u w:val="single"/>
                </w:rPr>
                <w:t>Motivating teams to embrace telepractice | Parenting Research Centre (parentingrc.org.au)</w:t>
              </w:r>
            </w:hyperlink>
          </w:p>
          <w:p w:rsidRPr="00A14417" w:rsidR="00A14417" w:rsidP="00554C70" w:rsidRDefault="00A54A53" w14:paraId="1AAB4772" w14:textId="2ED8B94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23">
              <w:r w:rsidRPr="00A14417" w:rsidR="00A14417">
                <w:rPr>
                  <w:rFonts w:ascii="Arial" w:hAnsi="Arial" w:cs="Arial"/>
                  <w:color w:val="0000FF"/>
                  <w:u w:val="single"/>
                </w:rPr>
                <w:t>Supporting a remote workforce | Parenting Research Centre (parentingrc.org.au)</w:t>
              </w:r>
            </w:hyperlink>
          </w:p>
          <w:p w:rsidRPr="00631917" w:rsidR="00925D9D" w:rsidP="009F0D0A" w:rsidRDefault="00925D9D" w14:paraId="380DC89C" w14:textId="266282AC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Pr="008A61CF" w:rsidR="00631917" w:rsidTr="00F16384" w14:paraId="669DF34A" w14:textId="77777777">
        <w:tc>
          <w:tcPr>
            <w:tcW w:w="1666" w:type="pct"/>
            <w:shd w:val="clear" w:color="auto" w:fill="FFFC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917" w:rsidP="00F16384" w:rsidRDefault="00631917" w14:paraId="2FF1DA81" w14:textId="3416DA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774" w:type="pct"/>
            <w:shd w:val="clear" w:color="auto" w:fill="FFFCF3"/>
          </w:tcPr>
          <w:p w:rsidR="00631917" w:rsidP="00631917" w:rsidRDefault="00631917" w14:paraId="6C5849FF" w14:textId="69FB7B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560" w:type="pct"/>
            <w:shd w:val="clear" w:color="auto" w:fill="FFFCF3"/>
          </w:tcPr>
          <w:p w:rsidR="00631917" w:rsidP="00631917" w:rsidRDefault="00631917" w14:paraId="6A01EAEA" w14:textId="7135A1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Pr="008A61CF" w:rsidR="00631917" w:rsidTr="00F16384" w14:paraId="21E03F61" w14:textId="77777777">
        <w:tc>
          <w:tcPr>
            <w:tcW w:w="16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917" w:rsidP="00F16384" w:rsidRDefault="00631917" w14:paraId="09CB2EBD" w14:textId="20000A4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 xml:space="preserve">Identify opportunities and need for </w:t>
            </w:r>
            <w:proofErr w:type="spellStart"/>
            <w:r w:rsidRPr="008A61CF">
              <w:rPr>
                <w:rFonts w:ascii="Arial" w:hAnsi="Arial" w:cs="Arial"/>
              </w:rPr>
              <w:t>tele</w:t>
            </w:r>
            <w:r w:rsidR="00954372">
              <w:rPr>
                <w:rFonts w:ascii="Arial" w:hAnsi="Arial" w:cs="Arial"/>
              </w:rPr>
              <w:t>practice</w:t>
            </w:r>
            <w:proofErr w:type="spellEnd"/>
          </w:p>
        </w:tc>
        <w:tc>
          <w:tcPr>
            <w:tcW w:w="774" w:type="pct"/>
            <w:shd w:val="clear" w:color="auto" w:fill="auto"/>
          </w:tcPr>
          <w:p w:rsidR="00631917" w:rsidP="00631917" w:rsidRDefault="00631917" w14:paraId="52CCCB3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auto"/>
          </w:tcPr>
          <w:p w:rsidR="00631917" w:rsidP="00631917" w:rsidRDefault="00631917" w14:paraId="159C226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631917" w:rsidTr="00F16384" w14:paraId="2AAC5942" w14:textId="77777777">
        <w:tc>
          <w:tcPr>
            <w:tcW w:w="16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917" w:rsidP="00F16384" w:rsidRDefault="00631917" w14:paraId="6027B6B5" w14:textId="2EBA326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Consult with client groups re</w:t>
            </w:r>
            <w:r w:rsidR="00E07CB7">
              <w:rPr>
                <w:rFonts w:ascii="Arial" w:hAnsi="Arial" w:cs="Arial"/>
              </w:rPr>
              <w:t>garding their</w:t>
            </w:r>
            <w:r w:rsidRPr="008A61CF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774" w:type="pct"/>
            <w:shd w:val="clear" w:color="auto" w:fill="auto"/>
          </w:tcPr>
          <w:p w:rsidR="00631917" w:rsidP="00631917" w:rsidRDefault="00631917" w14:paraId="6E992EF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auto"/>
          </w:tcPr>
          <w:p w:rsidR="00631917" w:rsidP="00631917" w:rsidRDefault="00631917" w14:paraId="05ABCB8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631917" w:rsidTr="00F16384" w14:paraId="6C69A811" w14:textId="77777777">
        <w:tc>
          <w:tcPr>
            <w:tcW w:w="16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631917" w:rsidP="00F16384" w:rsidRDefault="00631917" w14:paraId="28BE454D" w14:textId="005BEB28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Identify</w:t>
            </w:r>
            <w:r w:rsidR="0007311E">
              <w:rPr>
                <w:rFonts w:ascii="Arial" w:hAnsi="Arial" w:cs="Arial"/>
              </w:rPr>
              <w:t xml:space="preserve"> the</w:t>
            </w:r>
            <w:r w:rsidR="00845F99">
              <w:rPr>
                <w:rFonts w:ascii="Arial" w:hAnsi="Arial" w:cs="Arial"/>
              </w:rPr>
              <w:t>:</w:t>
            </w:r>
            <w:r w:rsidRPr="008A61CF">
              <w:rPr>
                <w:rFonts w:ascii="Arial" w:hAnsi="Arial" w:cs="Arial"/>
              </w:rPr>
              <w:t xml:space="preserve"> </w:t>
            </w:r>
          </w:p>
          <w:p w:rsidRPr="008A61CF" w:rsidR="00631917" w:rsidP="00F16384" w:rsidRDefault="00631917" w14:paraId="26756AB3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appropriate modalities (e.g., telephone, video conference)</w:t>
            </w:r>
          </w:p>
          <w:p w:rsidRPr="008A61CF" w:rsidR="00631917" w:rsidP="00F16384" w:rsidRDefault="00631917" w14:paraId="018B12B3" w14:textId="783555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necessary hardware</w:t>
            </w:r>
            <w:r w:rsidR="00127FEC">
              <w:rPr>
                <w:rFonts w:ascii="Arial" w:hAnsi="Arial" w:cs="Arial"/>
              </w:rPr>
              <w:t xml:space="preserve"> and </w:t>
            </w:r>
            <w:r w:rsidRPr="008A61CF">
              <w:rPr>
                <w:rFonts w:ascii="Arial" w:hAnsi="Arial" w:cs="Arial"/>
              </w:rPr>
              <w:t>equipment (e.g., cameras, headsets)</w:t>
            </w:r>
          </w:p>
          <w:p w:rsidR="00DE5608" w:rsidP="00F16384" w:rsidRDefault="00631917" w14:paraId="49B2E9D1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 xml:space="preserve">technology/software (e.g., internet, conferencing platform </w:t>
            </w:r>
          </w:p>
          <w:p w:rsidRPr="00DE5608" w:rsidR="00631917" w:rsidP="00F16384" w:rsidRDefault="00631917" w14:paraId="4C75B504" w14:textId="7BCB84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E5608">
              <w:rPr>
                <w:rFonts w:ascii="Arial" w:hAnsi="Arial" w:cs="Arial"/>
              </w:rPr>
              <w:t>IT support</w:t>
            </w:r>
          </w:p>
        </w:tc>
        <w:tc>
          <w:tcPr>
            <w:tcW w:w="774" w:type="pct"/>
            <w:shd w:val="clear" w:color="auto" w:fill="auto"/>
          </w:tcPr>
          <w:p w:rsidR="00631917" w:rsidP="00631917" w:rsidRDefault="00631917" w14:paraId="5AAE4AB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auto"/>
          </w:tcPr>
          <w:p w:rsidR="00631917" w:rsidP="00631917" w:rsidRDefault="00631917" w14:paraId="6B746C3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631917" w:rsidTr="00F16384" w14:paraId="38D17A5A" w14:textId="77777777">
        <w:tc>
          <w:tcPr>
            <w:tcW w:w="16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917" w:rsidP="00F16384" w:rsidRDefault="00631917" w14:paraId="2FCCEBA5" w14:textId="3094871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Identify the appropriate facilities to deliver services (</w:t>
            </w:r>
            <w:proofErr w:type="gramStart"/>
            <w:r w:rsidRPr="008A61CF" w:rsidR="00736BFB">
              <w:rPr>
                <w:rFonts w:ascii="Arial" w:hAnsi="Arial" w:cs="Arial"/>
              </w:rPr>
              <w:t>e.g.</w:t>
            </w:r>
            <w:proofErr w:type="gramEnd"/>
            <w:r w:rsidRPr="008A61CF">
              <w:rPr>
                <w:rFonts w:ascii="Arial" w:hAnsi="Arial" w:cs="Arial"/>
              </w:rPr>
              <w:t xml:space="preserve"> location, lighting)</w:t>
            </w:r>
          </w:p>
        </w:tc>
        <w:tc>
          <w:tcPr>
            <w:tcW w:w="774" w:type="pct"/>
            <w:shd w:val="clear" w:color="auto" w:fill="auto"/>
          </w:tcPr>
          <w:p w:rsidR="00631917" w:rsidP="00631917" w:rsidRDefault="00631917" w14:paraId="6378E4C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auto"/>
          </w:tcPr>
          <w:p w:rsidR="00631917" w:rsidP="00631917" w:rsidRDefault="00631917" w14:paraId="2FED2C8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631917" w:rsidTr="00F16384" w14:paraId="6B5D436E" w14:textId="77777777">
        <w:tc>
          <w:tcPr>
            <w:tcW w:w="16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631917" w:rsidP="00F16384" w:rsidRDefault="00631917" w14:paraId="430C5D69" w14:textId="049920A6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lastRenderedPageBreak/>
              <w:t>Develop policies and procedures</w:t>
            </w:r>
            <w:r w:rsidR="00407861">
              <w:rPr>
                <w:rFonts w:ascii="Arial" w:hAnsi="Arial" w:cs="Arial"/>
              </w:rPr>
              <w:t>:</w:t>
            </w:r>
          </w:p>
          <w:p w:rsidRPr="008A61CF" w:rsidR="00631917" w:rsidP="00F16384" w:rsidRDefault="00631917" w14:paraId="4C6864FA" w14:textId="45C5CA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A61CF">
              <w:rPr>
                <w:rFonts w:ascii="Arial" w:hAnsi="Arial" w:cs="Arial"/>
              </w:rPr>
              <w:t>Tele</w:t>
            </w:r>
            <w:r w:rsidR="00407861">
              <w:rPr>
                <w:rFonts w:ascii="Arial" w:hAnsi="Arial" w:cs="Arial"/>
              </w:rPr>
              <w:t>practice</w:t>
            </w:r>
            <w:proofErr w:type="spellEnd"/>
            <w:r w:rsidRPr="008A61CF">
              <w:rPr>
                <w:rFonts w:ascii="Arial" w:hAnsi="Arial" w:cs="Arial"/>
              </w:rPr>
              <w:t xml:space="preserve"> statement</w:t>
            </w:r>
          </w:p>
          <w:p w:rsidRPr="008A61CF" w:rsidR="00631917" w:rsidP="00F16384" w:rsidRDefault="00631917" w14:paraId="5BF6B0DF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Consent</w:t>
            </w:r>
          </w:p>
          <w:p w:rsidRPr="008A61CF" w:rsidR="00631917" w:rsidP="00F16384" w:rsidRDefault="00631917" w14:paraId="21EC43FD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Privacy</w:t>
            </w:r>
          </w:p>
          <w:p w:rsidR="00631917" w:rsidP="00F16384" w:rsidRDefault="00631917" w14:paraId="7FF906BD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Data collection</w:t>
            </w:r>
          </w:p>
          <w:p w:rsidR="00631917" w:rsidP="00F16384" w:rsidRDefault="00631917" w14:paraId="0F848BF5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Responding to risk</w:t>
            </w:r>
          </w:p>
          <w:p w:rsidR="00631917" w:rsidP="00F16384" w:rsidRDefault="00631917" w14:paraId="6AF9DCE4" w14:textId="51519E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Scheduling</w:t>
            </w:r>
            <w:r w:rsidR="00B95120">
              <w:rPr>
                <w:rFonts w:ascii="Arial" w:hAnsi="Arial" w:cs="Arial"/>
              </w:rPr>
              <w:t xml:space="preserve"> and/or</w:t>
            </w:r>
            <w:r>
              <w:rPr>
                <w:rFonts w:ascii="Arial" w:hAnsi="Arial" w:cs="Arial"/>
              </w:rPr>
              <w:t xml:space="preserve"> cancellations</w:t>
            </w:r>
          </w:p>
          <w:p w:rsidR="00631917" w:rsidP="00F16384" w:rsidRDefault="00631917" w14:paraId="0E9BFB16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</w:t>
            </w:r>
          </w:p>
          <w:p w:rsidR="00631917" w:rsidP="00F16384" w:rsidRDefault="00631917" w14:paraId="10FC2FF8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  <w:p w:rsidR="00631917" w:rsidP="00F16384" w:rsidRDefault="00631917" w14:paraId="41A4E0E5" w14:textId="777777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pct"/>
            <w:shd w:val="clear" w:color="auto" w:fill="auto"/>
          </w:tcPr>
          <w:p w:rsidR="00631917" w:rsidP="00631917" w:rsidRDefault="00631917" w14:paraId="6D547F3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auto"/>
          </w:tcPr>
          <w:p w:rsidR="00631917" w:rsidP="00631917" w:rsidRDefault="00631917" w14:paraId="5DA0580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631917" w:rsidTr="00F16384" w14:paraId="46CE8E23" w14:textId="77777777">
        <w:tc>
          <w:tcPr>
            <w:tcW w:w="16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631917" w:rsidP="00F16384" w:rsidRDefault="00631917" w14:paraId="35C900AE" w14:textId="0CDAF8D2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 xml:space="preserve">Deliver </w:t>
            </w:r>
            <w:r w:rsidR="00F16384">
              <w:rPr>
                <w:rFonts w:ascii="Arial" w:hAnsi="Arial" w:cs="Arial"/>
              </w:rPr>
              <w:t>t</w:t>
            </w:r>
            <w:r w:rsidRPr="008A61CF">
              <w:rPr>
                <w:rFonts w:ascii="Arial" w:hAnsi="Arial" w:cs="Arial"/>
              </w:rPr>
              <w:t>raining for staff</w:t>
            </w:r>
            <w:r w:rsidR="00F16384">
              <w:rPr>
                <w:rFonts w:ascii="Arial" w:hAnsi="Arial" w:cs="Arial"/>
              </w:rPr>
              <w:t>:</w:t>
            </w:r>
          </w:p>
          <w:p w:rsidRPr="008A61CF" w:rsidR="00631917" w:rsidP="00F16384" w:rsidRDefault="00631917" w14:paraId="7B2BE6E7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Informed consent</w:t>
            </w:r>
          </w:p>
          <w:p w:rsidRPr="008A61CF" w:rsidR="00631917" w:rsidP="00F16384" w:rsidRDefault="00631917" w14:paraId="5E4627FF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Record keeping</w:t>
            </w:r>
          </w:p>
          <w:p w:rsidRPr="008A61CF" w:rsidR="00631917" w:rsidP="00F16384" w:rsidRDefault="00631917" w14:paraId="44795A0C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Data collection</w:t>
            </w:r>
          </w:p>
          <w:p w:rsidR="00631917" w:rsidP="00F16384" w:rsidRDefault="00631917" w14:paraId="7E805439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Use of technology</w:t>
            </w:r>
          </w:p>
          <w:p w:rsidRPr="008A61CF" w:rsidR="00631917" w:rsidP="00F16384" w:rsidRDefault="00631917" w14:paraId="1C2C150E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Cultural competence </w:t>
            </w:r>
          </w:p>
          <w:p w:rsidRPr="00631917" w:rsidR="00631917" w:rsidP="00F16384" w:rsidRDefault="00631917" w14:paraId="0AF4375A" w14:textId="655046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31917">
              <w:rPr>
                <w:rFonts w:ascii="Arial" w:hAnsi="Arial" w:cs="Arial"/>
              </w:rPr>
              <w:t>Best practice</w:t>
            </w:r>
          </w:p>
        </w:tc>
        <w:tc>
          <w:tcPr>
            <w:tcW w:w="774" w:type="pct"/>
            <w:shd w:val="clear" w:color="auto" w:fill="auto"/>
          </w:tcPr>
          <w:p w:rsidR="00631917" w:rsidP="00631917" w:rsidRDefault="00631917" w14:paraId="55FC3D6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auto"/>
          </w:tcPr>
          <w:p w:rsidR="00631917" w:rsidP="00631917" w:rsidRDefault="00631917" w14:paraId="48CBA039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66304F" w:rsidTr="00F16384" w14:paraId="0073BFF5" w14:textId="77777777">
        <w:tc>
          <w:tcPr>
            <w:tcW w:w="166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04F" w:rsidP="00F16384" w:rsidRDefault="0066304F" w14:paraId="39AE1DD8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  <w:p w:rsidRPr="008A61CF" w:rsidR="00EE138D" w:rsidP="00F16384" w:rsidRDefault="00EE138D" w14:paraId="30804A02" w14:textId="432D3D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4" w:type="pct"/>
            <w:shd w:val="clear" w:color="auto" w:fill="auto"/>
          </w:tcPr>
          <w:p w:rsidR="0066304F" w:rsidP="00631917" w:rsidRDefault="0066304F" w14:paraId="44A4044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auto"/>
          </w:tcPr>
          <w:p w:rsidR="0066304F" w:rsidP="00631917" w:rsidRDefault="0066304F" w14:paraId="63459BB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398D" w:rsidRDefault="002A398D" w14:paraId="77EB7A71" w14:textId="2A557C42"/>
    <w:p w:rsidR="002A398D" w:rsidRDefault="002A398D" w14:paraId="2C8CA7E0" w14:textId="77777777">
      <w:pPr>
        <w:spacing w:after="0" w:line="240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2376"/>
        <w:gridCol w:w="7882"/>
      </w:tblGrid>
      <w:tr w:rsidRPr="008A61CF" w:rsidR="00EE592D" w:rsidTr="00B23CBD" w14:paraId="00CBFE34" w14:textId="77777777">
        <w:tc>
          <w:tcPr>
            <w:tcW w:w="5000" w:type="pct"/>
            <w:gridSpan w:val="3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EC8" w:rsidP="00EE592D" w:rsidRDefault="00CD2EC8" w14:paraId="11C8BE0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Pr="00465321" w:rsidR="00631917" w:rsidP="00EE592D" w:rsidRDefault="00EE592D" w14:paraId="3BFD55A9" w14:textId="310B40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53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Employee </w:t>
            </w:r>
            <w:r w:rsidR="00F23C46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465321">
              <w:rPr>
                <w:rFonts w:ascii="Arial" w:hAnsi="Arial" w:cs="Arial"/>
                <w:b/>
                <w:bCs/>
                <w:sz w:val="28"/>
                <w:szCs w:val="28"/>
              </w:rPr>
              <w:t>reparation:</w:t>
            </w:r>
            <w:r w:rsidRPr="004653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65321">
              <w:rPr>
                <w:rFonts w:ascii="Arial" w:hAnsi="Arial" w:cs="Arial"/>
                <w:b/>
                <w:bCs/>
                <w:sz w:val="28"/>
                <w:szCs w:val="28"/>
              </w:rPr>
              <w:t>Become familiar with policies and resources</w:t>
            </w:r>
          </w:p>
        </w:tc>
      </w:tr>
      <w:tr w:rsidRPr="008A61CF" w:rsidR="00631917" w:rsidTr="00B23CBD" w14:paraId="2547B116" w14:textId="77777777">
        <w:tc>
          <w:tcPr>
            <w:tcW w:w="5000" w:type="pct"/>
            <w:gridSpan w:val="3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2EC8" w:rsidP="00CD2EC8" w:rsidRDefault="00CD2EC8" w14:paraId="6776C146" w14:textId="7777777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Pr="00304A97" w:rsidR="00631917" w:rsidP="00CD2EC8" w:rsidRDefault="00821D26" w14:paraId="3785704E" w14:textId="5D9F7AD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Sample </w:t>
            </w:r>
            <w:r w:rsidR="00736BFB">
              <w:rPr>
                <w:rFonts w:ascii="Arial" w:hAnsi="Arial" w:cs="Arial"/>
                <w:b/>
                <w:bCs/>
              </w:rPr>
              <w:t>r</w:t>
            </w:r>
            <w:r w:rsidRPr="00304A97" w:rsidR="00631917">
              <w:rPr>
                <w:rFonts w:ascii="Arial" w:hAnsi="Arial" w:cs="Arial"/>
                <w:b/>
                <w:bCs/>
              </w:rPr>
              <w:t>esources</w:t>
            </w:r>
          </w:p>
          <w:p w:rsidRPr="00A66D42" w:rsidR="00631917" w:rsidP="00CD2EC8" w:rsidRDefault="00A54A53" w14:paraId="41981F56" w14:textId="77777777">
            <w:pPr>
              <w:spacing w:after="0" w:line="360" w:lineRule="auto"/>
              <w:jc w:val="both"/>
              <w:rPr>
                <w:rStyle w:val="Hyperlink"/>
                <w:rFonts w:ascii="Arial" w:hAnsi="Arial" w:cs="Arial"/>
              </w:rPr>
            </w:pPr>
            <w:hyperlink w:history="1" r:id="rId24">
              <w:r w:rsidRPr="00A66D42" w:rsidR="00631917">
                <w:rPr>
                  <w:rStyle w:val="Hyperlink"/>
                  <w:rFonts w:ascii="Arial" w:hAnsi="Arial" w:cs="Arial"/>
                </w:rPr>
                <w:t>Toolkit for selecting secure IT products and services</w:t>
              </w:r>
            </w:hyperlink>
            <w:r w:rsidRPr="00A66D42" w:rsidR="00631917">
              <w:rPr>
                <w:rStyle w:val="Hyperlink"/>
                <w:rFonts w:ascii="Arial" w:hAnsi="Arial" w:cs="Arial"/>
              </w:rPr>
              <w:t>.</w:t>
            </w:r>
          </w:p>
          <w:p w:rsidRPr="00A66D42" w:rsidR="00304A97" w:rsidP="00CD2EC8" w:rsidRDefault="00A54A53" w14:paraId="6DC0B992" w14:textId="60502430">
            <w:pPr>
              <w:spacing w:after="0" w:line="36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w:history="1" r:id="rId25">
              <w:r w:rsidRPr="00A66D42" w:rsidR="00304A97">
                <w:rPr>
                  <w:rFonts w:ascii="Arial" w:hAnsi="Arial" w:cs="Arial"/>
                  <w:color w:val="0000FF"/>
                  <w:u w:val="single"/>
                </w:rPr>
                <w:t>Institute of Community Directors Australia (ICDA) | Cyber Security…</w:t>
              </w:r>
            </w:hyperlink>
          </w:p>
          <w:p w:rsidRPr="00A66D42" w:rsidR="008736E0" w:rsidP="00CD2EC8" w:rsidRDefault="00A54A53" w14:paraId="7D891E00" w14:textId="1643D2A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26">
              <w:r w:rsidRPr="00A66D42" w:rsidR="00D91756">
                <w:rPr>
                  <w:rFonts w:ascii="Arial" w:hAnsi="Arial" w:cs="Arial"/>
                  <w:color w:val="0000FF"/>
                  <w:u w:val="single"/>
                </w:rPr>
                <w:t>TipSheetMobileCoaching.pdf (ectacenter.org)</w:t>
              </w:r>
            </w:hyperlink>
            <w:hyperlink w:history="1" r:id="rId27">
              <w:r w:rsidRPr="00A66D42" w:rsidR="008736E0">
                <w:rPr>
                  <w:rFonts w:ascii="Arial" w:hAnsi="Arial" w:cs="Arial"/>
                  <w:color w:val="0000FF"/>
                  <w:u w:val="single"/>
                </w:rPr>
                <w:t>Family Time – tips for using video chats (sydney.edu.au)</w:t>
              </w:r>
            </w:hyperlink>
          </w:p>
          <w:p w:rsidRPr="00A66D42" w:rsidR="00A66D42" w:rsidP="00CD2EC8" w:rsidRDefault="00A54A53" w14:paraId="58A11CB3" w14:textId="308F912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28">
              <w:r w:rsidRPr="00A66D42" w:rsidR="00A66D42">
                <w:rPr>
                  <w:rFonts w:ascii="Arial" w:hAnsi="Arial" w:cs="Arial"/>
                  <w:color w:val="0000FF"/>
                  <w:u w:val="single"/>
                </w:rPr>
                <w:t>Virtual Home Visiting Strategies that Support all Children and Families | Parenting Research Centre (parentingrc.org.au)</w:t>
              </w:r>
            </w:hyperlink>
          </w:p>
          <w:p w:rsidRPr="00A66D42" w:rsidR="00D1384D" w:rsidP="00CD2EC8" w:rsidRDefault="00A54A53" w14:paraId="574AF446" w14:textId="795FFCF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29">
              <w:r w:rsidRPr="00A66D42" w:rsidR="00D1384D">
                <w:rPr>
                  <w:rStyle w:val="Hyperlink"/>
                  <w:rFonts w:ascii="Arial" w:hAnsi="Arial" w:cs="Arial"/>
                </w:rPr>
                <w:t>Virtual groups | Parenting Research Centre (parentingrc.org.au)</w:t>
              </w:r>
            </w:hyperlink>
          </w:p>
          <w:p w:rsidRPr="002B1F79" w:rsidR="00B23CBD" w:rsidP="00CD2EC8" w:rsidRDefault="00A54A53" w14:paraId="525CB700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0">
              <w:r w:rsidRPr="002B1F79" w:rsidR="004F2E8D">
                <w:rPr>
                  <w:rFonts w:ascii="Arial" w:hAnsi="Arial" w:cs="Arial"/>
                  <w:color w:val="0000FF"/>
                  <w:u w:val="single"/>
                </w:rPr>
                <w:t>Building partnerships with families over telepractice | Parenting Research Centre (parentingrc.org.au)</w:t>
              </w:r>
            </w:hyperlink>
          </w:p>
          <w:p w:rsidRPr="002B1F79" w:rsidR="00821D26" w:rsidP="00CD2EC8" w:rsidRDefault="00A54A53" w14:paraId="237B098A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1">
              <w:r w:rsidRPr="002B1F79" w:rsidR="00821D26">
                <w:rPr>
                  <w:rFonts w:ascii="Arial" w:hAnsi="Arial" w:cs="Arial"/>
                  <w:color w:val="0000FF"/>
                  <w:u w:val="single"/>
                </w:rPr>
                <w:t>Reengaging disengaged clients | Parenting Research Centre (parentingrc.org.au)</w:t>
              </w:r>
            </w:hyperlink>
          </w:p>
          <w:p w:rsidRPr="002B1F79" w:rsidR="00C65861" w:rsidP="00CD2EC8" w:rsidRDefault="00A54A53" w14:paraId="7F49CDEE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2">
              <w:r w:rsidRPr="002B1F79" w:rsidR="00C65861">
                <w:rPr>
                  <w:rFonts w:ascii="Arial" w:hAnsi="Arial" w:cs="Arial"/>
                  <w:color w:val="0000FF"/>
                  <w:u w:val="single"/>
                </w:rPr>
                <w:t>Webinar: Plan for success! Planning for virtual early childhood intervention sessions - YouTube</w:t>
              </w:r>
            </w:hyperlink>
          </w:p>
          <w:p w:rsidRPr="00D91756" w:rsidR="002B1F79" w:rsidP="00CD2EC8" w:rsidRDefault="00A54A53" w14:paraId="2918537D" w14:textId="46B3EA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3">
              <w:r w:rsidRPr="002B1F79" w:rsidR="002B1F79">
                <w:rPr>
                  <w:rFonts w:ascii="Arial" w:hAnsi="Arial" w:cs="Arial"/>
                  <w:color w:val="0000FF"/>
                  <w:u w:val="single"/>
                </w:rPr>
                <w:t>Telepractice guides | Parenting Research Centre (parentingrc.org.au)</w:t>
              </w:r>
            </w:hyperlink>
          </w:p>
        </w:tc>
      </w:tr>
      <w:tr w:rsidRPr="008A61CF" w:rsidR="00B23CBD" w:rsidTr="009936D2" w14:paraId="084C8FD9" w14:textId="77777777">
        <w:trPr>
          <w:trHeight w:val="374"/>
        </w:trPr>
        <w:tc>
          <w:tcPr>
            <w:tcW w:w="1667" w:type="pct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CBD" w:rsidP="00B23CBD" w:rsidRDefault="00B23CBD" w14:paraId="1227B6EA" w14:textId="73CC12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772" w:type="pct"/>
            <w:shd w:val="clear" w:color="auto" w:fill="E2EFD9" w:themeFill="accent6" w:themeFillTint="33"/>
          </w:tcPr>
          <w:p w:rsidR="00B23CBD" w:rsidP="00B23CBD" w:rsidRDefault="00B23CBD" w14:paraId="18A0F931" w14:textId="76F225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560" w:type="pct"/>
            <w:shd w:val="clear" w:color="auto" w:fill="E2EFD9" w:themeFill="accent6" w:themeFillTint="33"/>
          </w:tcPr>
          <w:p w:rsidR="00B23CBD" w:rsidP="00B23CBD" w:rsidRDefault="00B23CBD" w14:paraId="57699381" w14:textId="4298D9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Pr="008A61CF" w:rsidR="00B23CBD" w:rsidTr="009936D2" w14:paraId="56525319" w14:textId="77777777">
        <w:trPr>
          <w:trHeight w:val="373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CBD" w:rsidP="007055FA" w:rsidRDefault="00B23CBD" w14:paraId="43194803" w14:textId="2D379273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 xml:space="preserve">Read your organisation’s position statement on </w:t>
            </w:r>
            <w:proofErr w:type="spellStart"/>
            <w:r w:rsidR="007055FA">
              <w:rPr>
                <w:rFonts w:ascii="Arial" w:hAnsi="Arial" w:cs="Arial"/>
              </w:rPr>
              <w:t>t</w:t>
            </w:r>
            <w:r w:rsidRPr="008A61CF">
              <w:rPr>
                <w:rFonts w:ascii="Arial" w:hAnsi="Arial" w:cs="Arial"/>
              </w:rPr>
              <w:t>elepractice</w:t>
            </w:r>
            <w:proofErr w:type="spellEnd"/>
            <w:r w:rsidRPr="008A61CF">
              <w:rPr>
                <w:rFonts w:ascii="Arial" w:hAnsi="Arial" w:cs="Arial"/>
              </w:rPr>
              <w:t xml:space="preserve"> </w:t>
            </w:r>
          </w:p>
          <w:p w:rsidR="00A25954" w:rsidP="007055FA" w:rsidRDefault="00A25954" w14:paraId="7B7F8DEC" w14:textId="2BA70F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:rsidR="00B23CBD" w:rsidP="00B23CBD" w:rsidRDefault="00B23CBD" w14:paraId="6774990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B23CBD" w:rsidP="00B23CBD" w:rsidRDefault="00B23CBD" w14:paraId="4C7241C7" w14:textId="0E0546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B23CBD" w:rsidTr="009936D2" w14:paraId="61611607" w14:textId="77777777">
        <w:trPr>
          <w:trHeight w:val="373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CBD" w:rsidP="007055FA" w:rsidRDefault="00B23CBD" w14:paraId="7AD2AEAC" w14:textId="1A4C8D37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Read your organisation’s policies</w:t>
            </w:r>
            <w:r w:rsidR="007055FA">
              <w:rPr>
                <w:rFonts w:ascii="Arial" w:hAnsi="Arial" w:cs="Arial"/>
              </w:rPr>
              <w:t xml:space="preserve">, e.g., </w:t>
            </w:r>
            <w:r w:rsidRPr="008A61CF">
              <w:rPr>
                <w:rFonts w:ascii="Arial" w:hAnsi="Arial" w:cs="Arial"/>
              </w:rPr>
              <w:t xml:space="preserve">Technology, Privacy and Security for Telepractice </w:t>
            </w:r>
          </w:p>
          <w:p w:rsidR="00A25954" w:rsidP="007055FA" w:rsidRDefault="00A25954" w14:paraId="5894D5FE" w14:textId="3BEC7F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:rsidR="00B23CBD" w:rsidP="00B23CBD" w:rsidRDefault="00B23CBD" w14:paraId="60E2556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B23CBD" w:rsidP="00B23CBD" w:rsidRDefault="00B23CBD" w14:paraId="2F4ABDD3" w14:textId="556681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8736E0" w:rsidTr="009936D2" w14:paraId="05DCEF52" w14:textId="77777777">
        <w:trPr>
          <w:trHeight w:val="373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6E0" w:rsidP="007055FA" w:rsidRDefault="00F568A6" w14:paraId="4654745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sessions and adapt</w:t>
            </w:r>
            <w:r w:rsidR="00367CA2">
              <w:rPr>
                <w:rFonts w:ascii="Arial" w:hAnsi="Arial" w:cs="Arial"/>
              </w:rPr>
              <w:t xml:space="preserve"> your</w:t>
            </w:r>
            <w:r>
              <w:rPr>
                <w:rFonts w:ascii="Arial" w:hAnsi="Arial" w:cs="Arial"/>
              </w:rPr>
              <w:t xml:space="preserve"> </w:t>
            </w:r>
            <w:r w:rsidR="0002751B">
              <w:rPr>
                <w:rFonts w:ascii="Arial" w:hAnsi="Arial" w:cs="Arial"/>
              </w:rPr>
              <w:t xml:space="preserve">practice to suit the online environment. </w:t>
            </w:r>
          </w:p>
          <w:p w:rsidRPr="008A61CF" w:rsidR="00367CA2" w:rsidP="007055FA" w:rsidRDefault="00367CA2" w14:paraId="1C4AB114" w14:textId="219403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:rsidR="008736E0" w:rsidP="00B23CBD" w:rsidRDefault="008736E0" w14:paraId="78781F2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8736E0" w:rsidP="00B23CBD" w:rsidRDefault="008736E0" w14:paraId="334F578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A25954" w:rsidTr="009936D2" w14:paraId="3736209D" w14:textId="77777777">
        <w:trPr>
          <w:trHeight w:val="373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A25954" w:rsidP="007055FA" w:rsidRDefault="00A25954" w14:paraId="12D72596" w14:textId="11D899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72" w:type="pct"/>
            <w:shd w:val="clear" w:color="auto" w:fill="FFFFFF" w:themeFill="background1"/>
          </w:tcPr>
          <w:p w:rsidR="00A25954" w:rsidP="00B23CBD" w:rsidRDefault="00A25954" w14:paraId="62C9A93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A25954" w:rsidP="00B23CBD" w:rsidRDefault="00A25954" w14:paraId="6D6E300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398D" w:rsidRDefault="002A398D" w14:paraId="28CFEAD5" w14:textId="5F14102A"/>
    <w:p w:rsidR="002A398D" w:rsidRDefault="002A398D" w14:paraId="1FBD06DB" w14:textId="77777777">
      <w:pPr>
        <w:spacing w:after="0" w:line="240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6"/>
        <w:gridCol w:w="2413"/>
        <w:gridCol w:w="7879"/>
      </w:tblGrid>
      <w:tr w:rsidRPr="008A61CF" w:rsidR="00EE592D" w:rsidTr="00720915" w14:paraId="47EC7100" w14:textId="77777777">
        <w:trPr>
          <w:trHeight w:val="397"/>
        </w:trPr>
        <w:tc>
          <w:tcPr>
            <w:tcW w:w="5000" w:type="pct"/>
            <w:gridSpan w:val="3"/>
            <w:shd w:val="clear" w:color="auto" w:fill="9CC2E5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5321" w:rsidP="00EE592D" w:rsidRDefault="00465321" w14:paraId="64753B5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465321" w:rsidR="00EE592D" w:rsidP="00EE592D" w:rsidRDefault="00EE592D" w14:paraId="7E81782E" w14:textId="1F17F2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5321">
              <w:rPr>
                <w:rFonts w:ascii="Arial" w:hAnsi="Arial" w:cs="Arial"/>
                <w:b/>
                <w:bCs/>
                <w:sz w:val="28"/>
                <w:szCs w:val="28"/>
              </w:rPr>
              <w:t>Planning: Lay the groundwork for effective telepractice service delivery</w:t>
            </w:r>
          </w:p>
        </w:tc>
      </w:tr>
      <w:tr w:rsidRPr="008A61CF" w:rsidR="00631917" w:rsidTr="00720915" w14:paraId="5C6AC989" w14:textId="77777777">
        <w:trPr>
          <w:trHeight w:val="397"/>
        </w:trPr>
        <w:tc>
          <w:tcPr>
            <w:tcW w:w="5000" w:type="pct"/>
            <w:gridSpan w:val="3"/>
            <w:shd w:val="clear" w:color="auto" w:fill="BDD6EE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5321" w:rsidP="00EE592D" w:rsidRDefault="00465321" w14:paraId="668E261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Pr="00465321" w:rsidR="00631917" w:rsidP="00465321" w:rsidRDefault="00367CA2" w14:paraId="01D47B01" w14:textId="06FD6EC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65321">
              <w:rPr>
                <w:rFonts w:ascii="Arial" w:hAnsi="Arial" w:cs="Arial"/>
                <w:b/>
                <w:bCs/>
              </w:rPr>
              <w:t xml:space="preserve">Sample </w:t>
            </w:r>
            <w:r w:rsidR="001F47DD">
              <w:rPr>
                <w:rFonts w:ascii="Arial" w:hAnsi="Arial" w:cs="Arial"/>
                <w:b/>
                <w:bCs/>
              </w:rPr>
              <w:t>r</w:t>
            </w:r>
            <w:r w:rsidRPr="00465321" w:rsidR="00631917">
              <w:rPr>
                <w:rFonts w:ascii="Arial" w:hAnsi="Arial" w:cs="Arial"/>
                <w:b/>
                <w:bCs/>
              </w:rPr>
              <w:t xml:space="preserve">esources </w:t>
            </w:r>
          </w:p>
          <w:p w:rsidRPr="00465321" w:rsidR="00631917" w:rsidP="00465321" w:rsidRDefault="00A54A53" w14:paraId="57D00670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4">
              <w:r w:rsidRPr="00465321" w:rsidR="00631917">
                <w:rPr>
                  <w:rFonts w:ascii="Arial" w:hAnsi="Arial" w:cs="Arial"/>
                  <w:color w:val="0000FF"/>
                  <w:u w:val="single"/>
                </w:rPr>
                <w:t>Ways-of-Working-in-Telepractice.pdf (kinstacdn.com)</w:t>
              </w:r>
            </w:hyperlink>
          </w:p>
          <w:p w:rsidRPr="00465321" w:rsidR="00631917" w:rsidP="00465321" w:rsidRDefault="00A54A53" w14:paraId="4288FB19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5">
              <w:r w:rsidRPr="00465321" w:rsidR="00631917">
                <w:rPr>
                  <w:rFonts w:ascii="Arial" w:hAnsi="Arial" w:cs="Arial"/>
                  <w:color w:val="0000FF"/>
                  <w:u w:val="single"/>
                </w:rPr>
                <w:t>Who might be suited to telepractice services and programs, and under what circumstances? | Parenting Research Centre (parentingrc.org.au)</w:t>
              </w:r>
            </w:hyperlink>
          </w:p>
          <w:p w:rsidRPr="00465321" w:rsidR="00631917" w:rsidP="00465321" w:rsidRDefault="00A54A53" w14:paraId="104D590A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6">
              <w:r w:rsidRPr="00465321" w:rsidR="00631917">
                <w:rPr>
                  <w:rFonts w:ascii="Arial" w:hAnsi="Arial" w:cs="Arial"/>
                  <w:color w:val="0000FF"/>
                  <w:u w:val="single"/>
                </w:rPr>
                <w:t>Communicating over digital platforms | Parenting Research Centre (parentingrc.org.au)</w:t>
              </w:r>
            </w:hyperlink>
          </w:p>
          <w:p w:rsidRPr="00465321" w:rsidR="00631917" w:rsidP="00465321" w:rsidRDefault="00A54A53" w14:paraId="058A64DC" w14:textId="28021023">
            <w:pPr>
              <w:spacing w:after="0" w:line="36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w:history="1" r:id="rId37">
              <w:r w:rsidRPr="00465321" w:rsidR="00631917">
                <w:rPr>
                  <w:rFonts w:ascii="Arial" w:hAnsi="Arial" w:cs="Arial"/>
                  <w:color w:val="0000FF"/>
                  <w:u w:val="single"/>
                </w:rPr>
                <w:t>Telepractice-Information-for-Families-1.pdf (kinstacdn.com)</w:t>
              </w:r>
            </w:hyperlink>
          </w:p>
          <w:p w:rsidRPr="00465321" w:rsidR="00631917" w:rsidP="00465321" w:rsidRDefault="00A54A53" w14:paraId="700A7657" w14:textId="272F6F9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8">
              <w:r w:rsidRPr="00465321" w:rsidR="0019197E">
                <w:rPr>
                  <w:rFonts w:ascii="Arial" w:hAnsi="Arial" w:cs="Arial"/>
                  <w:color w:val="0000FF"/>
                  <w:u w:val="single"/>
                </w:rPr>
                <w:t>how-to-do-a-high-quality-remote-consultation.pdf (acrrm.org.au)</w:t>
              </w:r>
            </w:hyperlink>
          </w:p>
        </w:tc>
      </w:tr>
      <w:tr w:rsidRPr="008A61CF" w:rsidR="00A25954" w:rsidTr="00970566" w14:paraId="7FA801D6" w14:textId="77777777">
        <w:trPr>
          <w:trHeight w:val="351"/>
        </w:trPr>
        <w:tc>
          <w:tcPr>
            <w:tcW w:w="1656" w:type="pct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954" w:rsidP="00A25954" w:rsidRDefault="00A25954" w14:paraId="5653901E" w14:textId="70765FE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784" w:type="pct"/>
            <w:shd w:val="clear" w:color="auto" w:fill="DEEAF6" w:themeFill="accent1" w:themeFillTint="33"/>
          </w:tcPr>
          <w:p w:rsidR="00A25954" w:rsidP="00A25954" w:rsidRDefault="00A25954" w14:paraId="5ECCBAF2" w14:textId="084AF3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560" w:type="pct"/>
            <w:shd w:val="clear" w:color="auto" w:fill="DEEAF6" w:themeFill="accent1" w:themeFillTint="33"/>
          </w:tcPr>
          <w:p w:rsidR="00A25954" w:rsidP="00A25954" w:rsidRDefault="00A25954" w14:paraId="53BC7381" w14:textId="3E75A8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Pr="008A61CF" w:rsidR="00A25954" w:rsidTr="009936D2" w14:paraId="08E505E2" w14:textId="77777777">
        <w:trPr>
          <w:trHeight w:val="565"/>
        </w:trPr>
        <w:tc>
          <w:tcPr>
            <w:tcW w:w="165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954" w:rsidP="0045201B" w:rsidRDefault="00A25954" w14:paraId="42897DB3" w14:textId="118075E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Verify that you and the client have the proper equipment and internet access</w:t>
            </w:r>
          </w:p>
        </w:tc>
        <w:tc>
          <w:tcPr>
            <w:tcW w:w="784" w:type="pct"/>
            <w:shd w:val="clear" w:color="auto" w:fill="FFFFFF" w:themeFill="background1"/>
          </w:tcPr>
          <w:p w:rsidR="00A25954" w:rsidP="00A25954" w:rsidRDefault="00A25954" w14:paraId="2FA8265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A25954" w:rsidP="00A25954" w:rsidRDefault="00A25954" w14:paraId="00F66DF5" w14:textId="6D0060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A25954" w:rsidTr="009936D2" w14:paraId="2DC85F74" w14:textId="77777777">
        <w:trPr>
          <w:trHeight w:val="565"/>
        </w:trPr>
        <w:tc>
          <w:tcPr>
            <w:tcW w:w="165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A25954" w:rsidP="0045201B" w:rsidRDefault="00A25954" w14:paraId="3D8E96F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Inform the client regarding:</w:t>
            </w:r>
          </w:p>
          <w:p w:rsidRPr="008A61CF" w:rsidR="00A25954" w:rsidP="0045201B" w:rsidRDefault="00A25954" w14:paraId="22424CA9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Features of the platform and hardware to be used</w:t>
            </w:r>
          </w:p>
          <w:p w:rsidR="00BA4D73" w:rsidP="0045201B" w:rsidRDefault="00A25954" w14:paraId="3EFBBF0B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Processes to maintain client privacy and security, including policy around recording meetings</w:t>
            </w:r>
          </w:p>
          <w:p w:rsidRPr="00BA4D73" w:rsidR="00A25954" w:rsidP="0045201B" w:rsidRDefault="00A25954" w14:paraId="60D63272" w14:textId="54CC5C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BA4D73">
              <w:rPr>
                <w:rFonts w:ascii="Arial" w:hAnsi="Arial" w:cs="Arial"/>
              </w:rPr>
              <w:t>Potential risks associated with telepractice</w:t>
            </w:r>
          </w:p>
        </w:tc>
        <w:tc>
          <w:tcPr>
            <w:tcW w:w="784" w:type="pct"/>
            <w:shd w:val="clear" w:color="auto" w:fill="FFFFFF" w:themeFill="background1"/>
          </w:tcPr>
          <w:p w:rsidR="00A25954" w:rsidP="00A25954" w:rsidRDefault="00A25954" w14:paraId="145A1EB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A25954" w:rsidP="00A25954" w:rsidRDefault="00A25954" w14:paraId="551F5338" w14:textId="3C3BE5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A25954" w:rsidTr="009936D2" w14:paraId="2FE77D14" w14:textId="77777777">
        <w:trPr>
          <w:trHeight w:val="565"/>
        </w:trPr>
        <w:tc>
          <w:tcPr>
            <w:tcW w:w="165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954" w:rsidP="0045201B" w:rsidRDefault="00A25954" w14:paraId="5388798B" w14:textId="0837001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Verify contact information for clients, including phone number, email, and physical address</w:t>
            </w:r>
          </w:p>
        </w:tc>
        <w:tc>
          <w:tcPr>
            <w:tcW w:w="784" w:type="pct"/>
            <w:shd w:val="clear" w:color="auto" w:fill="FFFFFF" w:themeFill="background1"/>
          </w:tcPr>
          <w:p w:rsidR="00A25954" w:rsidP="00A25954" w:rsidRDefault="00A25954" w14:paraId="35ABB279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A25954" w:rsidP="00A25954" w:rsidRDefault="00A25954" w14:paraId="7B02A7AC" w14:textId="3855ED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A25954" w:rsidTr="009936D2" w14:paraId="0D9D7F51" w14:textId="77777777">
        <w:trPr>
          <w:trHeight w:val="565"/>
        </w:trPr>
        <w:tc>
          <w:tcPr>
            <w:tcW w:w="165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954" w:rsidP="0045201B" w:rsidRDefault="00A25954" w14:paraId="59EE7DA2" w14:textId="410A89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 xml:space="preserve">Verify that an adult will be physically present to support </w:t>
            </w:r>
            <w:r>
              <w:rPr>
                <w:rFonts w:ascii="Arial" w:hAnsi="Arial" w:cs="Arial"/>
              </w:rPr>
              <w:t xml:space="preserve">a child </w:t>
            </w:r>
            <w:r w:rsidRPr="008A61CF">
              <w:rPr>
                <w:rFonts w:ascii="Arial" w:hAnsi="Arial" w:cs="Arial"/>
              </w:rPr>
              <w:t xml:space="preserve">during </w:t>
            </w:r>
            <w:r>
              <w:rPr>
                <w:rFonts w:ascii="Arial" w:hAnsi="Arial" w:cs="Arial"/>
              </w:rPr>
              <w:t xml:space="preserve">a </w:t>
            </w:r>
            <w:r w:rsidRPr="008A61CF">
              <w:rPr>
                <w:rFonts w:ascii="Arial" w:hAnsi="Arial" w:cs="Arial"/>
              </w:rPr>
              <w:t>session</w:t>
            </w:r>
          </w:p>
        </w:tc>
        <w:tc>
          <w:tcPr>
            <w:tcW w:w="784" w:type="pct"/>
            <w:shd w:val="clear" w:color="auto" w:fill="FFFFFF" w:themeFill="background1"/>
          </w:tcPr>
          <w:p w:rsidR="00A25954" w:rsidP="00A25954" w:rsidRDefault="00A25954" w14:paraId="2D568D37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A25954" w:rsidP="00A25954" w:rsidRDefault="00A25954" w14:paraId="5EB62B06" w14:textId="2C51D1E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A25954" w:rsidTr="009936D2" w14:paraId="5BD21FAD" w14:textId="77777777">
        <w:trPr>
          <w:trHeight w:val="565"/>
        </w:trPr>
        <w:tc>
          <w:tcPr>
            <w:tcW w:w="165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954" w:rsidP="0045201B" w:rsidRDefault="00A25954" w14:paraId="5F2B6A6F" w14:textId="4C453C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Obtain</w:t>
            </w:r>
            <w:r>
              <w:rPr>
                <w:rFonts w:ascii="Arial" w:hAnsi="Arial" w:cs="Arial"/>
              </w:rPr>
              <w:t xml:space="preserve"> informed consent to </w:t>
            </w:r>
            <w:r w:rsidRPr="008A61CF">
              <w:rPr>
                <w:rFonts w:ascii="Arial" w:hAnsi="Arial" w:cs="Arial"/>
              </w:rPr>
              <w:t xml:space="preserve">proceed with </w:t>
            </w:r>
            <w:proofErr w:type="spellStart"/>
            <w:r w:rsidRPr="008A61CF">
              <w:rPr>
                <w:rFonts w:ascii="Arial" w:hAnsi="Arial" w:cs="Arial"/>
              </w:rPr>
              <w:t>telepractice</w:t>
            </w:r>
            <w:proofErr w:type="spellEnd"/>
          </w:p>
        </w:tc>
        <w:tc>
          <w:tcPr>
            <w:tcW w:w="784" w:type="pct"/>
            <w:shd w:val="clear" w:color="auto" w:fill="FFFFFF" w:themeFill="background1"/>
          </w:tcPr>
          <w:p w:rsidR="00A25954" w:rsidP="00A25954" w:rsidRDefault="00A25954" w14:paraId="1F9F1B8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A25954" w:rsidP="00A25954" w:rsidRDefault="00A25954" w14:paraId="6E29FCBF" w14:textId="7C6C3B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A25954" w:rsidTr="009936D2" w14:paraId="12F47CD2" w14:textId="77777777">
        <w:trPr>
          <w:trHeight w:val="565"/>
        </w:trPr>
        <w:tc>
          <w:tcPr>
            <w:tcW w:w="165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A25954" w:rsidP="0045201B" w:rsidRDefault="00A25954" w14:paraId="2C6D3AC5" w14:textId="6F390F75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Familiarise yourself with the telepractice platform to be used</w:t>
            </w:r>
            <w:r w:rsidR="004A366F">
              <w:rPr>
                <w:rFonts w:ascii="Arial" w:hAnsi="Arial" w:cs="Arial"/>
              </w:rPr>
              <w:t>:</w:t>
            </w:r>
          </w:p>
          <w:p w:rsidRPr="008A61CF" w:rsidR="00A25954" w:rsidP="0045201B" w:rsidRDefault="00A25954" w14:paraId="757452AF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lastRenderedPageBreak/>
              <w:t>This includes all features, such as screensharing, mirroring, chat functions, additional cameras, etc.</w:t>
            </w:r>
          </w:p>
          <w:p w:rsidR="00A25954" w:rsidP="0045201B" w:rsidRDefault="00A25954" w14:paraId="0A94E97B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Ensure that the platform is encrypted and secure.</w:t>
            </w:r>
          </w:p>
          <w:p w:rsidRPr="008A61CF" w:rsidR="00A25954" w:rsidP="0045201B" w:rsidRDefault="00A25954" w14:paraId="0DCDC85D" w14:textId="77777777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Arial" w:hAnsi="Arial" w:cs="Arial"/>
              </w:rPr>
            </w:pPr>
          </w:p>
          <w:p w:rsidR="00A25954" w:rsidP="0045201B" w:rsidRDefault="00A25954" w14:paraId="6525F41B" w14:textId="26CAEB0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Practice sharing the tools and different therapy materials ahead of time</w:t>
            </w:r>
          </w:p>
        </w:tc>
        <w:tc>
          <w:tcPr>
            <w:tcW w:w="784" w:type="pct"/>
            <w:shd w:val="clear" w:color="auto" w:fill="FFFFFF" w:themeFill="background1"/>
          </w:tcPr>
          <w:p w:rsidR="00A25954" w:rsidP="00A25954" w:rsidRDefault="00A25954" w14:paraId="7C12955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A25954" w:rsidP="00A25954" w:rsidRDefault="00A25954" w14:paraId="27160618" w14:textId="72954F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A25954" w:rsidTr="009936D2" w14:paraId="6EEDE24D" w14:textId="77777777">
        <w:trPr>
          <w:trHeight w:val="565"/>
        </w:trPr>
        <w:tc>
          <w:tcPr>
            <w:tcW w:w="165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A25954" w:rsidP="0045201B" w:rsidRDefault="00A25954" w14:paraId="616CCF50" w14:textId="3152FB73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Prepare materials in advance for each session</w:t>
            </w:r>
            <w:r w:rsidR="008277D6">
              <w:rPr>
                <w:rFonts w:ascii="Arial" w:hAnsi="Arial" w:cs="Arial"/>
              </w:rPr>
              <w:t>:</w:t>
            </w:r>
          </w:p>
          <w:p w:rsidR="00A25954" w:rsidP="0045201B" w:rsidRDefault="00A25954" w14:paraId="265A2AA6" w14:textId="5D9430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Keep material accessible and within reach</w:t>
            </w:r>
          </w:p>
          <w:p w:rsidRPr="008A61CF" w:rsidR="00A25954" w:rsidP="0045201B" w:rsidRDefault="00A25954" w14:paraId="6C22DC12" w14:textId="77777777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Arial" w:hAnsi="Arial" w:cs="Arial"/>
              </w:rPr>
            </w:pPr>
          </w:p>
          <w:p w:rsidR="00A25954" w:rsidP="0045201B" w:rsidRDefault="00A25954" w14:paraId="06516A69" w14:textId="3C1032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 xml:space="preserve">Ensure the materials, (such as websites or computer programs) function properly when accessed via the </w:t>
            </w:r>
            <w:proofErr w:type="spellStart"/>
            <w:r w:rsidRPr="008A61CF">
              <w:rPr>
                <w:rFonts w:ascii="Arial" w:hAnsi="Arial" w:cs="Arial"/>
              </w:rPr>
              <w:t>telepractice</w:t>
            </w:r>
            <w:proofErr w:type="spellEnd"/>
            <w:r w:rsidRPr="008A61CF">
              <w:rPr>
                <w:rFonts w:ascii="Arial" w:hAnsi="Arial" w:cs="Arial"/>
              </w:rPr>
              <w:t xml:space="preserve"> platform</w:t>
            </w:r>
          </w:p>
        </w:tc>
        <w:tc>
          <w:tcPr>
            <w:tcW w:w="784" w:type="pct"/>
            <w:shd w:val="clear" w:color="auto" w:fill="FFFFFF" w:themeFill="background1"/>
          </w:tcPr>
          <w:p w:rsidR="00A25954" w:rsidP="00A25954" w:rsidRDefault="00A25954" w14:paraId="7C6BE76D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A25954" w:rsidP="00A25954" w:rsidRDefault="00A25954" w14:paraId="48653D4F" w14:textId="36701E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66304F" w:rsidTr="009936D2" w14:paraId="36B04FCD" w14:textId="77777777">
        <w:trPr>
          <w:trHeight w:val="565"/>
        </w:trPr>
        <w:tc>
          <w:tcPr>
            <w:tcW w:w="165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66304F" w:rsidP="0045201B" w:rsidRDefault="0066304F" w14:paraId="177AB891" w14:textId="041CED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84" w:type="pct"/>
            <w:shd w:val="clear" w:color="auto" w:fill="FFFFFF" w:themeFill="background1"/>
          </w:tcPr>
          <w:p w:rsidR="0066304F" w:rsidP="00A25954" w:rsidRDefault="0066304F" w14:paraId="5A07548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="0066304F" w:rsidP="00A25954" w:rsidRDefault="0066304F" w14:paraId="6643160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398D" w:rsidRDefault="002A398D" w14:paraId="5641791B" w14:textId="79F329F9"/>
    <w:p w:rsidR="00AF58BA" w:rsidRDefault="00AF58BA" w14:paraId="684098BB" w14:textId="7777777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2379"/>
        <w:gridCol w:w="7879"/>
      </w:tblGrid>
      <w:tr w:rsidRPr="008A61CF" w:rsidR="00EE592D" w:rsidTr="00AF58BA" w14:paraId="174F6D19" w14:textId="77777777">
        <w:tc>
          <w:tcPr>
            <w:tcW w:w="5000" w:type="pct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462473" w:rsidR="00EE592D" w:rsidP="00367CA2" w:rsidRDefault="00631917" w14:paraId="36DB54C2" w14:textId="2DCE8E94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lastRenderedPageBreak/>
              <w:br w:type="page"/>
            </w:r>
            <w:r w:rsidRPr="00462473" w:rsidR="00EE592D">
              <w:rPr>
                <w:rFonts w:ascii="Arial" w:hAnsi="Arial" w:cs="Arial"/>
                <w:b/>
                <w:bCs/>
                <w:sz w:val="28"/>
                <w:szCs w:val="28"/>
              </w:rPr>
              <w:t>Environment: Create a professional environment in your workspace</w:t>
            </w:r>
          </w:p>
        </w:tc>
      </w:tr>
      <w:tr w:rsidRPr="008A61CF" w:rsidR="00AF58BA" w:rsidTr="00367CA2" w14:paraId="2EF20A73" w14:textId="77777777">
        <w:trPr>
          <w:trHeight w:val="281"/>
        </w:trPr>
        <w:tc>
          <w:tcPr>
            <w:tcW w:w="1667" w:type="pct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58BA" w:rsidP="00AF58BA" w:rsidRDefault="00AF58BA" w14:paraId="6A854608" w14:textId="12C44F19">
            <w:pPr>
              <w:spacing w:after="0" w:line="240" w:lineRule="auto"/>
              <w:jc w:val="both"/>
            </w:pPr>
            <w:r w:rsidRPr="008A61CF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773" w:type="pct"/>
            <w:shd w:val="clear" w:color="auto" w:fill="F7CAAC" w:themeFill="accent2" w:themeFillTint="66"/>
          </w:tcPr>
          <w:p w:rsidR="00AF58BA" w:rsidP="00AF58BA" w:rsidRDefault="00AF58BA" w14:paraId="15DC98CB" w14:textId="101B1AB2">
            <w:pPr>
              <w:spacing w:after="0" w:line="240" w:lineRule="auto"/>
              <w:jc w:val="both"/>
            </w:pPr>
            <w:r w:rsidRPr="008A61CF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560" w:type="pct"/>
            <w:shd w:val="clear" w:color="auto" w:fill="F7CAAC" w:themeFill="accent2" w:themeFillTint="66"/>
          </w:tcPr>
          <w:p w:rsidR="00AF58BA" w:rsidP="00AF58BA" w:rsidRDefault="00AF58BA" w14:paraId="02AFD7AF" w14:textId="7ADBE35F">
            <w:pPr>
              <w:spacing w:after="0" w:line="240" w:lineRule="auto"/>
              <w:jc w:val="both"/>
            </w:pPr>
            <w:r w:rsidRPr="008A61CF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Pr="008A61CF" w:rsidR="00AF58BA" w:rsidTr="009936D2" w14:paraId="52935AC9" w14:textId="77777777"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58BA" w:rsidP="00B35896" w:rsidRDefault="00AF58BA" w14:paraId="2D07A33F" w14:textId="547A4461">
            <w:pPr>
              <w:spacing w:after="0" w:line="240" w:lineRule="auto"/>
            </w:pPr>
            <w:r w:rsidRPr="008A61CF">
              <w:rPr>
                <w:rFonts w:ascii="Arial" w:hAnsi="Arial" w:cs="Arial"/>
              </w:rPr>
              <w:t>Select a quiet space (ideally a room with a door), with proper lighting and background to eliminate distractions</w:t>
            </w:r>
          </w:p>
        </w:tc>
        <w:tc>
          <w:tcPr>
            <w:tcW w:w="773" w:type="pct"/>
            <w:shd w:val="clear" w:color="auto" w:fill="FFFFFF" w:themeFill="background1"/>
          </w:tcPr>
          <w:p w:rsidR="00AF58BA" w:rsidP="00AF58BA" w:rsidRDefault="00AF58BA" w14:paraId="190E713F" w14:textId="77777777">
            <w:pPr>
              <w:spacing w:after="0" w:line="240" w:lineRule="auto"/>
              <w:jc w:val="both"/>
            </w:pPr>
          </w:p>
        </w:tc>
        <w:tc>
          <w:tcPr>
            <w:tcW w:w="2560" w:type="pct"/>
            <w:shd w:val="clear" w:color="auto" w:fill="FFFFFF" w:themeFill="background1"/>
          </w:tcPr>
          <w:p w:rsidR="00AF58BA" w:rsidP="00AF58BA" w:rsidRDefault="00AF58BA" w14:paraId="7522C959" w14:textId="321A10EA">
            <w:pPr>
              <w:spacing w:after="0" w:line="240" w:lineRule="auto"/>
              <w:jc w:val="both"/>
            </w:pPr>
          </w:p>
        </w:tc>
      </w:tr>
      <w:tr w:rsidRPr="008A61CF" w:rsidR="00AF58BA" w:rsidTr="009936D2" w14:paraId="4B67F694" w14:textId="77777777"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AF58BA" w:rsidP="00B35896" w:rsidRDefault="00AF58BA" w14:paraId="26B041F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Ensure your background looks professional. This may be achieved by:</w:t>
            </w:r>
          </w:p>
          <w:p w:rsidR="0066304F" w:rsidP="00B35896" w:rsidRDefault="00AF58BA" w14:paraId="08B481EE" w14:textId="514679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8A61CF">
              <w:rPr>
                <w:rFonts w:ascii="Arial" w:hAnsi="Arial" w:cs="Arial"/>
              </w:rPr>
              <w:t>Sitting with your back to a wall to avoid a “busy” or “messy” background</w:t>
            </w:r>
          </w:p>
          <w:p w:rsidRPr="0066304F" w:rsidR="00AF58BA" w:rsidP="00B35896" w:rsidRDefault="00AF58BA" w14:paraId="36D232D6" w14:textId="17C134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66304F">
              <w:rPr>
                <w:rFonts w:ascii="Arial" w:hAnsi="Arial" w:cs="Arial"/>
              </w:rPr>
              <w:t>Using a virtual background</w:t>
            </w:r>
          </w:p>
        </w:tc>
        <w:tc>
          <w:tcPr>
            <w:tcW w:w="773" w:type="pct"/>
            <w:shd w:val="clear" w:color="auto" w:fill="FFFFFF" w:themeFill="background1"/>
          </w:tcPr>
          <w:p w:rsidR="00AF58BA" w:rsidP="00AF58BA" w:rsidRDefault="00AF58BA" w14:paraId="38F50E3D" w14:textId="77777777">
            <w:pPr>
              <w:spacing w:after="0" w:line="240" w:lineRule="auto"/>
              <w:jc w:val="both"/>
            </w:pPr>
          </w:p>
        </w:tc>
        <w:tc>
          <w:tcPr>
            <w:tcW w:w="2560" w:type="pct"/>
            <w:shd w:val="clear" w:color="auto" w:fill="FFFFFF" w:themeFill="background1"/>
          </w:tcPr>
          <w:p w:rsidR="00AF58BA" w:rsidP="00AF58BA" w:rsidRDefault="00AF58BA" w14:paraId="2C30137A" w14:textId="77777777">
            <w:pPr>
              <w:spacing w:after="0" w:line="240" w:lineRule="auto"/>
              <w:jc w:val="both"/>
            </w:pPr>
          </w:p>
        </w:tc>
      </w:tr>
      <w:tr w:rsidRPr="008A61CF" w:rsidR="00AF58BA" w:rsidTr="009936D2" w14:paraId="193DE736" w14:textId="77777777"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58BA" w:rsidP="00B35896" w:rsidRDefault="00AF58BA" w14:paraId="31C58488" w14:textId="0D880CD1">
            <w:pPr>
              <w:spacing w:after="0" w:line="240" w:lineRule="auto"/>
            </w:pPr>
            <w:r w:rsidRPr="008A61CF">
              <w:rPr>
                <w:rFonts w:ascii="Arial" w:hAnsi="Arial" w:cs="Arial"/>
              </w:rPr>
              <w:t>Dress professionally when providing telepractice services. Dress as you would if you were going to an office—it is important to establish and maintain a professional appearance</w:t>
            </w:r>
          </w:p>
        </w:tc>
        <w:tc>
          <w:tcPr>
            <w:tcW w:w="773" w:type="pct"/>
            <w:shd w:val="clear" w:color="auto" w:fill="FFFFFF" w:themeFill="background1"/>
          </w:tcPr>
          <w:p w:rsidR="00AF58BA" w:rsidP="00AF58BA" w:rsidRDefault="00AF58BA" w14:paraId="017A250F" w14:textId="77777777">
            <w:pPr>
              <w:spacing w:after="0" w:line="240" w:lineRule="auto"/>
              <w:jc w:val="both"/>
            </w:pPr>
          </w:p>
        </w:tc>
        <w:tc>
          <w:tcPr>
            <w:tcW w:w="2560" w:type="pct"/>
            <w:shd w:val="clear" w:color="auto" w:fill="FFFFFF" w:themeFill="background1"/>
          </w:tcPr>
          <w:p w:rsidR="00AF58BA" w:rsidP="00AF58BA" w:rsidRDefault="00AF58BA" w14:paraId="45EC6726" w14:textId="77777777">
            <w:pPr>
              <w:spacing w:after="0" w:line="240" w:lineRule="auto"/>
              <w:jc w:val="both"/>
            </w:pPr>
          </w:p>
        </w:tc>
      </w:tr>
      <w:tr w:rsidRPr="008A61CF" w:rsidR="0066304F" w:rsidTr="009936D2" w14:paraId="6FA6F547" w14:textId="77777777"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04F" w:rsidP="00B35896" w:rsidRDefault="0066304F" w14:paraId="02A647A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  <w:p w:rsidRPr="008A61CF" w:rsidR="009936D2" w:rsidP="00B35896" w:rsidRDefault="009936D2" w14:paraId="7619E65C" w14:textId="521ECC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66304F" w:rsidP="00AF58BA" w:rsidRDefault="0066304F" w14:paraId="5AA75D2B" w14:textId="77777777">
            <w:pPr>
              <w:spacing w:after="0" w:line="240" w:lineRule="auto"/>
              <w:jc w:val="both"/>
            </w:pPr>
          </w:p>
        </w:tc>
        <w:tc>
          <w:tcPr>
            <w:tcW w:w="2560" w:type="pct"/>
            <w:shd w:val="clear" w:color="auto" w:fill="FFFFFF" w:themeFill="background1"/>
          </w:tcPr>
          <w:p w:rsidR="0066304F" w:rsidP="00AF58BA" w:rsidRDefault="0066304F" w14:paraId="61AE1D4D" w14:textId="77777777">
            <w:pPr>
              <w:spacing w:after="0" w:line="240" w:lineRule="auto"/>
              <w:jc w:val="both"/>
            </w:pPr>
          </w:p>
        </w:tc>
      </w:tr>
    </w:tbl>
    <w:p w:rsidR="002A398D" w:rsidRDefault="002A398D" w14:paraId="41DCFF78" w14:textId="59C505CD"/>
    <w:p w:rsidR="002A398D" w:rsidRDefault="002A398D" w14:paraId="767C6029" w14:textId="77777777">
      <w:pPr>
        <w:spacing w:after="0" w:line="240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2376"/>
        <w:gridCol w:w="7882"/>
      </w:tblGrid>
      <w:tr w:rsidRPr="008A61CF" w:rsidR="00EE592D" w:rsidTr="001E14B7" w14:paraId="103255E1" w14:textId="77777777">
        <w:tc>
          <w:tcPr>
            <w:tcW w:w="5000" w:type="pct"/>
            <w:gridSpan w:val="3"/>
            <w:shd w:val="clear" w:color="auto" w:fill="FF99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462473" w:rsidR="001446FB" w:rsidP="001446FB" w:rsidRDefault="00EE592D" w14:paraId="1E5DD147" w14:textId="14731FA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247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Technology/Equipment: Tips and techniques to optimise your technology and equipment</w:t>
            </w:r>
          </w:p>
        </w:tc>
      </w:tr>
      <w:tr w:rsidRPr="008A61CF" w:rsidR="009936D2" w:rsidTr="00367CA2" w14:paraId="089DD659" w14:textId="77777777">
        <w:trPr>
          <w:trHeight w:val="281"/>
        </w:trPr>
        <w:tc>
          <w:tcPr>
            <w:tcW w:w="1667" w:type="pct"/>
            <w:shd w:val="clear" w:color="auto" w:fill="FFD9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9936D2" w:rsidP="009936D2" w:rsidRDefault="009936D2" w14:paraId="0E946BDF" w14:textId="1E71D5A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772" w:type="pct"/>
            <w:shd w:val="clear" w:color="auto" w:fill="FFD9FF"/>
          </w:tcPr>
          <w:p w:rsidRPr="008A61CF" w:rsidR="009936D2" w:rsidP="009936D2" w:rsidRDefault="009936D2" w14:paraId="6EFB02A8" w14:textId="101E30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561" w:type="pct"/>
            <w:shd w:val="clear" w:color="auto" w:fill="FFD9FF"/>
          </w:tcPr>
          <w:p w:rsidRPr="008A61CF" w:rsidR="009936D2" w:rsidP="009936D2" w:rsidRDefault="009936D2" w14:paraId="54096CC0" w14:textId="713A47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Pr="008A61CF" w:rsidR="009936D2" w:rsidTr="001446FB" w14:paraId="603CB788" w14:textId="77777777">
        <w:trPr>
          <w:trHeight w:val="514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9936D2" w:rsidP="00650711" w:rsidRDefault="009936D2" w14:paraId="5D652D25" w14:textId="6A1AB9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Before each session, check positioning of camera and video monitor via the platform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9936D2" w:rsidP="009936D2" w:rsidRDefault="009936D2" w14:paraId="0D81D58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pct"/>
            <w:shd w:val="clear" w:color="auto" w:fill="FFFFFF" w:themeFill="background1"/>
          </w:tcPr>
          <w:p w:rsidRPr="008A61CF" w:rsidR="009936D2" w:rsidP="009936D2" w:rsidRDefault="009936D2" w14:paraId="58195E1F" w14:textId="4DA566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9936D2" w:rsidTr="001446FB" w14:paraId="53662164" w14:textId="77777777">
        <w:trPr>
          <w:trHeight w:val="514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9936D2" w:rsidP="00650711" w:rsidRDefault="009936D2" w14:paraId="30C71495" w14:textId="68C8BE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Before each session, check microphones and sound via the platform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9936D2" w:rsidP="009936D2" w:rsidRDefault="009936D2" w14:paraId="606D5AD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pct"/>
            <w:shd w:val="clear" w:color="auto" w:fill="FFFFFF" w:themeFill="background1"/>
          </w:tcPr>
          <w:p w:rsidRPr="008A61CF" w:rsidR="009936D2" w:rsidP="009936D2" w:rsidRDefault="009936D2" w14:paraId="1459C84E" w14:textId="522A0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9936D2" w:rsidTr="001446FB" w14:paraId="171383B3" w14:textId="77777777">
        <w:trPr>
          <w:trHeight w:val="514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9936D2" w:rsidP="00650711" w:rsidRDefault="009936D2" w14:paraId="09765730" w14:textId="22D19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Connect your computer to your router via an Ethernet cable for the most stable, reliable connection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9936D2" w:rsidP="009936D2" w:rsidRDefault="009936D2" w14:paraId="1BFB9499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pct"/>
            <w:shd w:val="clear" w:color="auto" w:fill="FFFFFF" w:themeFill="background1"/>
          </w:tcPr>
          <w:p w:rsidRPr="008A61CF" w:rsidR="009936D2" w:rsidP="009936D2" w:rsidRDefault="009936D2" w14:paraId="101BD6FE" w14:textId="509544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9936D2" w:rsidTr="001446FB" w14:paraId="1C56EDC9" w14:textId="77777777">
        <w:trPr>
          <w:trHeight w:val="514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9936D2" w:rsidP="00650711" w:rsidRDefault="009936D2" w14:paraId="171A0A78" w14:textId="7B4F76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 xml:space="preserve">If using </w:t>
            </w:r>
            <w:proofErr w:type="spellStart"/>
            <w:r w:rsidRPr="008A61CF">
              <w:rPr>
                <w:rFonts w:ascii="Arial" w:hAnsi="Arial" w:cs="Arial"/>
              </w:rPr>
              <w:t>WiFi</w:t>
            </w:r>
            <w:proofErr w:type="spellEnd"/>
            <w:r w:rsidRPr="008A61CF">
              <w:rPr>
                <w:rFonts w:ascii="Arial" w:hAnsi="Arial" w:cs="Arial"/>
              </w:rPr>
              <w:t xml:space="preserve">, sit as close as possible to your router. If your connection becomes unstable, ask others in your home or practice to avoid using the </w:t>
            </w:r>
            <w:proofErr w:type="spellStart"/>
            <w:r w:rsidRPr="008A61CF">
              <w:rPr>
                <w:rFonts w:ascii="Arial" w:hAnsi="Arial" w:cs="Arial"/>
              </w:rPr>
              <w:t>WiFi</w:t>
            </w:r>
            <w:proofErr w:type="spellEnd"/>
            <w:r w:rsidRPr="008A61CF">
              <w:rPr>
                <w:rFonts w:ascii="Arial" w:hAnsi="Arial" w:cs="Arial"/>
              </w:rPr>
              <w:t xml:space="preserve"> whilst you provide </w:t>
            </w:r>
            <w:proofErr w:type="spellStart"/>
            <w:r w:rsidRPr="008A61CF">
              <w:rPr>
                <w:rFonts w:ascii="Arial" w:hAnsi="Arial" w:cs="Arial"/>
              </w:rPr>
              <w:t>telepractice</w:t>
            </w:r>
            <w:proofErr w:type="spellEnd"/>
            <w:r w:rsidRPr="008A61CF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9936D2" w:rsidP="009936D2" w:rsidRDefault="009936D2" w14:paraId="5D10585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pct"/>
            <w:shd w:val="clear" w:color="auto" w:fill="FFFFFF" w:themeFill="background1"/>
          </w:tcPr>
          <w:p w:rsidRPr="008A61CF" w:rsidR="009936D2" w:rsidP="009936D2" w:rsidRDefault="009936D2" w14:paraId="62B0310F" w14:textId="03F98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9936D2" w:rsidTr="001446FB" w14:paraId="14CB5C0B" w14:textId="77777777">
        <w:trPr>
          <w:trHeight w:val="514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9936D2" w:rsidP="00650711" w:rsidRDefault="009936D2" w14:paraId="5C553066" w14:textId="3813F3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 xml:space="preserve">Perform a tech </w:t>
            </w:r>
            <w:r w:rsidR="00D979A9">
              <w:rPr>
                <w:rFonts w:ascii="Arial" w:hAnsi="Arial" w:cs="Arial"/>
              </w:rPr>
              <w:t>‘</w:t>
            </w:r>
            <w:r w:rsidRPr="008A61CF">
              <w:rPr>
                <w:rFonts w:ascii="Arial" w:hAnsi="Arial" w:cs="Arial"/>
              </w:rPr>
              <w:t>trial run</w:t>
            </w:r>
            <w:r w:rsidR="00D979A9">
              <w:rPr>
                <w:rFonts w:ascii="Arial" w:hAnsi="Arial" w:cs="Arial"/>
              </w:rPr>
              <w:t>’</w:t>
            </w:r>
            <w:r w:rsidRPr="008A61CF">
              <w:rPr>
                <w:rFonts w:ascii="Arial" w:hAnsi="Arial" w:cs="Arial"/>
              </w:rPr>
              <w:t xml:space="preserve"> with clients before beginning services. Ensure that the family can access the platform and can join the session easily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9936D2" w:rsidP="009936D2" w:rsidRDefault="009936D2" w14:paraId="4B2EA759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pct"/>
            <w:shd w:val="clear" w:color="auto" w:fill="FFFFFF" w:themeFill="background1"/>
          </w:tcPr>
          <w:p w:rsidRPr="008A61CF" w:rsidR="009936D2" w:rsidP="009936D2" w:rsidRDefault="009936D2" w14:paraId="4DECE99F" w14:textId="5638C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9936D2" w:rsidTr="001446FB" w14:paraId="2F023803" w14:textId="77777777">
        <w:trPr>
          <w:trHeight w:val="514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9936D2" w:rsidP="00650711" w:rsidRDefault="009936D2" w14:paraId="294FBE3D" w14:textId="52E451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Prepare to troubleshoot the audio and visual aspects of the platform. Have a contingency plan in place before providing services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9936D2" w:rsidP="009936D2" w:rsidRDefault="009936D2" w14:paraId="7341EC0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pct"/>
            <w:shd w:val="clear" w:color="auto" w:fill="FFFFFF" w:themeFill="background1"/>
          </w:tcPr>
          <w:p w:rsidRPr="008A61CF" w:rsidR="009936D2" w:rsidP="009936D2" w:rsidRDefault="009936D2" w14:paraId="5896DF52" w14:textId="39450E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534B65" w:rsidTr="001446FB" w14:paraId="0927A66A" w14:textId="77777777">
        <w:trPr>
          <w:trHeight w:val="514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534B65" w:rsidP="00650711" w:rsidRDefault="00534B65" w14:paraId="12FBADA9" w14:textId="2E915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534B65" w:rsidP="009936D2" w:rsidRDefault="00534B65" w14:paraId="5C41E2C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pct"/>
            <w:shd w:val="clear" w:color="auto" w:fill="FFFFFF" w:themeFill="background1"/>
          </w:tcPr>
          <w:p w:rsidRPr="008A61CF" w:rsidR="00534B65" w:rsidP="009936D2" w:rsidRDefault="00534B65" w14:paraId="66A5FEA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398D" w:rsidRDefault="002A398D" w14:paraId="50860E3C" w14:textId="649C83A5"/>
    <w:p w:rsidR="002A398D" w:rsidRDefault="002A398D" w14:paraId="63733D83" w14:textId="77777777">
      <w:pPr>
        <w:spacing w:after="0" w:line="240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2376"/>
        <w:gridCol w:w="7882"/>
      </w:tblGrid>
      <w:tr w:rsidRPr="008A61CF" w:rsidR="00EE592D" w:rsidTr="001E14B7" w14:paraId="666E4F07" w14:textId="77777777">
        <w:tc>
          <w:tcPr>
            <w:tcW w:w="5000" w:type="pct"/>
            <w:gridSpan w:val="3"/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1F47DD" w:rsidR="00631917" w:rsidP="001E402C" w:rsidRDefault="00EE592D" w14:paraId="1A3B0CFF" w14:textId="7C20FD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47D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Working with </w:t>
            </w:r>
            <w:r w:rsidR="001B11A6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Pr="001F47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amilies and </w:t>
            </w:r>
            <w:r w:rsidR="001B11A6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1F47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arers as </w:t>
            </w:r>
            <w:r w:rsidR="001B11A6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1F47DD">
              <w:rPr>
                <w:rFonts w:ascii="Arial" w:hAnsi="Arial" w:cs="Arial"/>
                <w:b/>
                <w:bCs/>
                <w:sz w:val="28"/>
                <w:szCs w:val="28"/>
              </w:rPr>
              <w:t>upport: Help families/carers understand their roles and the value they add to the session</w:t>
            </w:r>
          </w:p>
        </w:tc>
      </w:tr>
      <w:tr w:rsidRPr="008A61CF" w:rsidR="00DB5423" w:rsidTr="00DB5423" w14:paraId="751EC08F" w14:textId="77777777">
        <w:tc>
          <w:tcPr>
            <w:tcW w:w="5000" w:type="pct"/>
            <w:gridSpan w:val="3"/>
            <w:shd w:val="clear" w:color="auto" w:fill="DBB7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462473" w:rsidR="00DB5423" w:rsidP="001446FB" w:rsidRDefault="00367CA2" w14:paraId="09D9C41B" w14:textId="7A384F3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62473">
              <w:rPr>
                <w:rFonts w:ascii="Arial" w:hAnsi="Arial" w:cs="Arial"/>
                <w:b/>
                <w:bCs/>
              </w:rPr>
              <w:t xml:space="preserve">Sample </w:t>
            </w:r>
            <w:r w:rsidR="001F47DD">
              <w:rPr>
                <w:rFonts w:ascii="Arial" w:hAnsi="Arial" w:cs="Arial"/>
                <w:b/>
                <w:bCs/>
              </w:rPr>
              <w:t>r</w:t>
            </w:r>
            <w:r w:rsidRPr="00462473" w:rsidR="00D979A9">
              <w:rPr>
                <w:rFonts w:ascii="Arial" w:hAnsi="Arial" w:cs="Arial"/>
                <w:b/>
                <w:bCs/>
              </w:rPr>
              <w:t xml:space="preserve">esources </w:t>
            </w:r>
          </w:p>
          <w:p w:rsidRPr="00462473" w:rsidR="00D979A9" w:rsidP="001446FB" w:rsidRDefault="00A54A53" w14:paraId="5426A83C" w14:textId="7777777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hyperlink w:history="1" r:id="rId39">
              <w:r w:rsidRPr="00462473" w:rsidR="00514AD6">
                <w:rPr>
                  <w:rFonts w:ascii="Arial" w:hAnsi="Arial" w:cs="Arial"/>
                  <w:color w:val="0000FF"/>
                  <w:u w:val="single"/>
                </w:rPr>
                <w:t>how-to-do-a-high-quality-remote-consultation.pdf (acrrm.org.au)</w:t>
              </w:r>
            </w:hyperlink>
          </w:p>
          <w:p w:rsidRPr="00462473" w:rsidR="006B1FC0" w:rsidP="001446FB" w:rsidRDefault="00A54A53" w14:paraId="0B16649E" w14:textId="1CB7516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hyperlink w:history="1" r:id="rId40">
              <w:r w:rsidRPr="00462473" w:rsidR="006B1FC0">
                <w:rPr>
                  <w:rFonts w:ascii="Arial" w:hAnsi="Arial" w:cs="Arial"/>
                  <w:color w:val="0000FF"/>
                  <w:u w:val="single"/>
                </w:rPr>
                <w:t>Communicating over digital platforms | Parenting Research Centre (parentingrc.org.au)</w:t>
              </w:r>
            </w:hyperlink>
          </w:p>
        </w:tc>
      </w:tr>
      <w:tr w:rsidRPr="008A61CF" w:rsidR="001E14B7" w:rsidTr="00462473" w14:paraId="5842A88D" w14:textId="77777777">
        <w:trPr>
          <w:trHeight w:val="469"/>
        </w:trPr>
        <w:tc>
          <w:tcPr>
            <w:tcW w:w="1667" w:type="pct"/>
            <w:shd w:val="clear" w:color="auto" w:fill="F1D5FF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1E14B7" w:rsidP="001E14B7" w:rsidRDefault="001E14B7" w14:paraId="0A5EB967" w14:textId="3A8AB5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STEPS</w:t>
            </w:r>
          </w:p>
        </w:tc>
        <w:tc>
          <w:tcPr>
            <w:tcW w:w="772" w:type="pct"/>
            <w:shd w:val="clear" w:color="auto" w:fill="F1D5FF"/>
          </w:tcPr>
          <w:p w:rsidRPr="008A61CF" w:rsidR="001E14B7" w:rsidP="001E14B7" w:rsidRDefault="001E14B7" w14:paraId="6EFB647B" w14:textId="765478A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560" w:type="pct"/>
            <w:shd w:val="clear" w:color="auto" w:fill="F1D5FF"/>
          </w:tcPr>
          <w:p w:rsidRPr="008A61CF" w:rsidR="001E14B7" w:rsidP="001E14B7" w:rsidRDefault="001E14B7" w14:paraId="08FC75DF" w14:textId="21A47B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Pr="008A61CF" w:rsidR="001E14B7" w:rsidTr="001446FB" w14:paraId="15194D32" w14:textId="77777777">
        <w:trPr>
          <w:trHeight w:val="518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1E14B7" w:rsidP="00E07407" w:rsidRDefault="001E14B7" w14:paraId="5C68CCF9" w14:textId="7D73B8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 xml:space="preserve">Exchange contact information (e.g., mobile phone number to call or text, email address) before beginning </w:t>
            </w:r>
            <w:proofErr w:type="spellStart"/>
            <w:r w:rsidRPr="008A61CF">
              <w:rPr>
                <w:rFonts w:ascii="Arial" w:hAnsi="Arial" w:cs="Arial"/>
              </w:rPr>
              <w:t>telepractice</w:t>
            </w:r>
            <w:proofErr w:type="spellEnd"/>
            <w:r w:rsidRPr="008A61CF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1E14B7" w:rsidP="001E14B7" w:rsidRDefault="001E14B7" w14:paraId="3B8C571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Pr="008A61CF" w:rsidR="001E14B7" w:rsidP="001E14B7" w:rsidRDefault="001E14B7" w14:paraId="2F957E41" w14:textId="625470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1E14B7" w:rsidTr="001446FB" w14:paraId="2499CEAE" w14:textId="77777777">
        <w:trPr>
          <w:trHeight w:val="518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1E14B7" w:rsidP="00E07407" w:rsidRDefault="001E14B7" w14:paraId="31FEC612" w14:textId="5B70AB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Ensure that the support person is aware of any security features associated with logging on to the session, including passwords and virtual waiting rooms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1E14B7" w:rsidP="001E14B7" w:rsidRDefault="001E14B7" w14:paraId="160177C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Pr="008A61CF" w:rsidR="001E14B7" w:rsidP="001E14B7" w:rsidRDefault="001E14B7" w14:paraId="06B338E1" w14:textId="3970A8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1E14B7" w:rsidTr="001446FB" w14:paraId="38CCB754" w14:textId="77777777">
        <w:trPr>
          <w:trHeight w:val="518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1E14B7" w:rsidP="00E07407" w:rsidRDefault="001E14B7" w14:paraId="2A2A17D3" w14:textId="0C6EFF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Ask the support person to sign onto the platform approximately 5 minutes before the start of the session to troubleshoot technical difficulties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1E14B7" w:rsidP="001E14B7" w:rsidRDefault="001E14B7" w14:paraId="2BE0C01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Pr="008A61CF" w:rsidR="001E14B7" w:rsidP="001E14B7" w:rsidRDefault="001E14B7" w14:paraId="3B9AB2DE" w14:textId="4967B2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1E14B7" w:rsidTr="001446FB" w14:paraId="7FE8870E" w14:textId="77777777">
        <w:trPr>
          <w:trHeight w:val="518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1E14B7" w:rsidP="00E07407" w:rsidRDefault="001E14B7" w14:paraId="559A8ABC" w14:textId="194205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Remind the support person to prepare client for the session, (have the client take care of personal needs before the start of the session)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1E14B7" w:rsidP="001E14B7" w:rsidRDefault="001E14B7" w14:paraId="24C9246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Pr="008A61CF" w:rsidR="001E14B7" w:rsidP="001E14B7" w:rsidRDefault="001E14B7" w14:paraId="20A1F2B3" w14:textId="2E3F833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1E14B7" w:rsidTr="001446FB" w14:paraId="7C6DA052" w14:textId="77777777">
        <w:trPr>
          <w:trHeight w:val="518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1E14B7" w:rsidP="00E07407" w:rsidRDefault="001E14B7" w14:paraId="155B0807" w14:textId="1561DA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Explain the role of a support person during the session, (i.e., silent observer unless otherwise asked)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1E14B7" w:rsidP="001E14B7" w:rsidRDefault="001E14B7" w14:paraId="604FB6A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Pr="008A61CF" w:rsidR="001E14B7" w:rsidP="001E14B7" w:rsidRDefault="001E14B7" w14:paraId="16920F9C" w14:textId="20CDE1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1E14B7" w:rsidTr="001446FB" w14:paraId="345FB320" w14:textId="77777777">
        <w:trPr>
          <w:trHeight w:val="518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1E14B7" w:rsidP="00E07407" w:rsidRDefault="001E14B7" w14:paraId="61F43AAF" w14:textId="026CE6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Explain to the support person how you would like to address questions that they may have during the session, (e.g., wait until afterward to ask/answer)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1E14B7" w:rsidP="001E14B7" w:rsidRDefault="001E14B7" w14:paraId="717C413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Pr="008A61CF" w:rsidR="001E14B7" w:rsidP="001E14B7" w:rsidRDefault="001E14B7" w14:paraId="14AC6307" w14:textId="2E85E6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1E14B7" w:rsidTr="001446FB" w14:paraId="5E876E7C" w14:textId="77777777">
        <w:trPr>
          <w:trHeight w:val="518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1E14B7" w:rsidP="00E07407" w:rsidRDefault="001E14B7" w14:paraId="647C51A1" w14:textId="26C2F9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61CF">
              <w:rPr>
                <w:rFonts w:ascii="Arial" w:hAnsi="Arial" w:cs="Arial"/>
              </w:rPr>
              <w:t>Based on the client’s needs, explain to the support person behavioural expectations for the client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1E14B7" w:rsidP="001E14B7" w:rsidRDefault="001E14B7" w14:paraId="1054816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Pr="008A61CF" w:rsidR="001E14B7" w:rsidP="001E14B7" w:rsidRDefault="001E14B7" w14:paraId="56679336" w14:textId="0E8020F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Pr="008A61CF" w:rsidR="00534B65" w:rsidTr="001446FB" w14:paraId="0CBCE6C0" w14:textId="77777777">
        <w:trPr>
          <w:trHeight w:val="518"/>
        </w:trPr>
        <w:tc>
          <w:tcPr>
            <w:tcW w:w="1667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8A61CF" w:rsidR="00534B65" w:rsidP="00E07407" w:rsidRDefault="00534B65" w14:paraId="3E9214CA" w14:textId="61FA8B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72" w:type="pct"/>
            <w:shd w:val="clear" w:color="auto" w:fill="FFFFFF" w:themeFill="background1"/>
          </w:tcPr>
          <w:p w:rsidRPr="008A61CF" w:rsidR="00534B65" w:rsidP="001E14B7" w:rsidRDefault="00534B65" w14:paraId="05345A3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0" w:type="pct"/>
            <w:shd w:val="clear" w:color="auto" w:fill="FFFFFF" w:themeFill="background1"/>
          </w:tcPr>
          <w:p w:rsidRPr="008A61CF" w:rsidR="00534B65" w:rsidP="001E14B7" w:rsidRDefault="00534B65" w14:paraId="447662E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E592D" w:rsidP="00094FC2" w:rsidRDefault="00EE592D" w14:paraId="54BCFE02" w14:textId="75D23491">
      <w:pPr>
        <w:spacing w:after="0" w:line="240" w:lineRule="auto"/>
        <w:rPr>
          <w:rFonts w:ascii="Arial" w:hAnsi="Arial" w:eastAsia="Times New Roman" w:cs="Arial"/>
          <w:b/>
          <w:bCs/>
          <w:sz w:val="28"/>
          <w:szCs w:val="28"/>
          <w:lang w:eastAsia="en-AU"/>
        </w:rPr>
      </w:pPr>
    </w:p>
    <w:sectPr w:rsidR="00EE592D" w:rsidSect="007E0AA0">
      <w:headerReference w:type="default" r:id="rId41"/>
      <w:footerReference w:type="default" r:id="rId42"/>
      <w:pgSz w:w="16838" w:h="11899" w:orient="landscape" w:code="9"/>
      <w:pgMar w:top="720" w:right="720" w:bottom="720" w:left="720" w:header="567" w:footer="45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5F4" w:rsidRDefault="00AB15F4" w14:paraId="3B35CB3D" w14:textId="77777777">
      <w:r>
        <w:separator/>
      </w:r>
    </w:p>
  </w:endnote>
  <w:endnote w:type="continuationSeparator" w:id="0">
    <w:p w:rsidR="00AB15F4" w:rsidRDefault="00AB15F4" w14:paraId="5FC53011" w14:textId="77777777">
      <w:r>
        <w:continuationSeparator/>
      </w:r>
    </w:p>
  </w:endnote>
  <w:endnote w:type="continuationNotice" w:id="1">
    <w:p w:rsidR="00D15013" w:rsidRDefault="00D15013" w14:paraId="16A2B57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radaTF-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tradaTF-Bold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A640B" w:rsidR="004B702B" w:rsidP="00E660D1" w:rsidRDefault="007E0AA0" w14:paraId="400B75AB" w14:textId="41AEDD4C">
    <w:pPr>
      <w:spacing w:after="0" w:line="240" w:lineRule="auto"/>
      <w:ind w:left="142"/>
      <w:rPr>
        <w:rFonts w:ascii="Arial" w:hAnsi="Arial" w:cs="Arial"/>
        <w:i/>
        <w:iCs/>
        <w:sz w:val="16"/>
        <w:szCs w:val="16"/>
      </w:rPr>
    </w:pPr>
    <w:r w:rsidRPr="004A640B">
      <w:rPr>
        <w:rFonts w:ascii="Arial" w:hAnsi="Arial" w:cs="Arial"/>
        <w:sz w:val="16"/>
        <w:szCs w:val="16"/>
      </w:rPr>
      <w:t>Adapted from Speech Pathology Australia</w:t>
    </w:r>
    <w:r w:rsidRPr="004A640B" w:rsidR="00EE39EE">
      <w:rPr>
        <w:rFonts w:ascii="Arial" w:hAnsi="Arial" w:cs="Arial"/>
        <w:sz w:val="16"/>
        <w:szCs w:val="16"/>
      </w:rPr>
      <w:t>’s</w:t>
    </w:r>
    <w:r w:rsidRPr="004A640B">
      <w:rPr>
        <w:rFonts w:ascii="Arial" w:hAnsi="Arial" w:cs="Arial"/>
        <w:sz w:val="16"/>
        <w:szCs w:val="16"/>
      </w:rPr>
      <w:t xml:space="preserve"> </w:t>
    </w:r>
    <w:proofErr w:type="spellStart"/>
    <w:r w:rsidRPr="004A640B">
      <w:rPr>
        <w:rFonts w:ascii="Arial" w:hAnsi="Arial" w:cs="Arial"/>
        <w:sz w:val="16"/>
        <w:szCs w:val="16"/>
      </w:rPr>
      <w:t>Telepractice</w:t>
    </w:r>
    <w:proofErr w:type="spellEnd"/>
    <w:r w:rsidRPr="004A640B">
      <w:rPr>
        <w:rFonts w:ascii="Arial" w:hAnsi="Arial" w:cs="Arial"/>
        <w:sz w:val="16"/>
        <w:szCs w:val="16"/>
      </w:rPr>
      <w:t xml:space="preserve"> checklist for speech pathologists</w:t>
    </w:r>
    <w:r w:rsidRPr="00E660D1">
      <w:rPr>
        <w:rFonts w:ascii="Arial" w:hAnsi="Arial" w:cs="Arial"/>
        <w:i/>
        <w:iCs/>
        <w:sz w:val="16"/>
        <w:szCs w:val="16"/>
      </w:rPr>
      <w:t xml:space="preserve"> </w:t>
    </w:r>
    <w:r w:rsidR="004B702B">
      <w:rPr>
        <w:rFonts w:ascii="Arial" w:hAnsi="Arial" w:cs="Arial"/>
        <w:i/>
        <w:iCs/>
        <w:sz w:val="16"/>
        <w:szCs w:val="16"/>
      </w:rPr>
      <w:tab/>
    </w:r>
    <w:r w:rsidR="004B702B">
      <w:rPr>
        <w:rFonts w:ascii="Arial" w:hAnsi="Arial" w:cs="Arial"/>
        <w:i/>
        <w:iCs/>
        <w:sz w:val="16"/>
        <w:szCs w:val="16"/>
      </w:rPr>
      <w:tab/>
    </w:r>
    <w:r w:rsidR="004B702B">
      <w:rPr>
        <w:rFonts w:ascii="Arial" w:hAnsi="Arial" w:cs="Arial"/>
        <w:i/>
        <w:iCs/>
        <w:sz w:val="16"/>
        <w:szCs w:val="16"/>
      </w:rPr>
      <w:tab/>
    </w:r>
    <w:r w:rsidR="004B702B">
      <w:rPr>
        <w:rFonts w:ascii="Arial" w:hAnsi="Arial" w:cs="Arial"/>
        <w:i/>
        <w:iCs/>
        <w:sz w:val="16"/>
        <w:szCs w:val="16"/>
      </w:rPr>
      <w:tab/>
    </w:r>
    <w:r w:rsidR="004B702B">
      <w:rPr>
        <w:rFonts w:ascii="Arial" w:hAnsi="Arial" w:cs="Arial"/>
        <w:i/>
        <w:iCs/>
        <w:sz w:val="16"/>
        <w:szCs w:val="16"/>
      </w:rPr>
      <w:tab/>
    </w:r>
    <w:r w:rsidR="004B702B">
      <w:rPr>
        <w:rFonts w:ascii="Arial" w:hAnsi="Arial" w:cs="Arial"/>
        <w:i/>
        <w:iCs/>
        <w:sz w:val="16"/>
        <w:szCs w:val="16"/>
      </w:rPr>
      <w:tab/>
    </w:r>
    <w:r w:rsidR="004B702B">
      <w:rPr>
        <w:rFonts w:ascii="Arial" w:hAnsi="Arial" w:cs="Arial"/>
        <w:i/>
        <w:iCs/>
        <w:sz w:val="16"/>
        <w:szCs w:val="16"/>
      </w:rPr>
      <w:tab/>
    </w:r>
    <w:r w:rsidR="004B702B">
      <w:rPr>
        <w:rFonts w:ascii="Arial" w:hAnsi="Arial" w:cs="Arial"/>
        <w:i/>
        <w:iCs/>
        <w:sz w:val="16"/>
        <w:szCs w:val="16"/>
      </w:rPr>
      <w:tab/>
    </w:r>
    <w:r w:rsidR="0011195A">
      <w:rPr>
        <w:rFonts w:ascii="Arial" w:hAnsi="Arial" w:cs="Arial"/>
        <w:i/>
        <w:iCs/>
        <w:sz w:val="16"/>
        <w:szCs w:val="16"/>
      </w:rPr>
      <w:tab/>
    </w:r>
    <w:proofErr w:type="spellStart"/>
    <w:r w:rsidRPr="004A640B" w:rsidR="004B702B">
      <w:rPr>
        <w:sz w:val="16"/>
        <w:szCs w:val="16"/>
      </w:rPr>
      <w:t>Telepractice</w:t>
    </w:r>
    <w:proofErr w:type="spellEnd"/>
    <w:r w:rsidRPr="004A640B" w:rsidR="004B702B">
      <w:rPr>
        <w:sz w:val="16"/>
        <w:szCs w:val="16"/>
      </w:rPr>
      <w:t xml:space="preserve"> Preparedness Checklist</w:t>
    </w:r>
  </w:p>
  <w:p w:rsidRPr="00E660D1" w:rsidR="007E0AA0" w:rsidP="00E660D1" w:rsidRDefault="00A54A53" w14:paraId="195CA977" w14:textId="6C6C8313">
    <w:pPr>
      <w:spacing w:after="0" w:line="240" w:lineRule="auto"/>
      <w:ind w:left="142"/>
      <w:rPr>
        <w:sz w:val="16"/>
        <w:szCs w:val="16"/>
      </w:rPr>
    </w:pPr>
    <w:hyperlink w:history="1" r:id="rId1">
      <w:proofErr w:type="spellStart"/>
      <w:r w:rsidRPr="00E660D1" w:rsidR="007E0AA0">
        <w:rPr>
          <w:rFonts w:ascii="Arial" w:hAnsi="Arial" w:cs="Arial"/>
          <w:i/>
          <w:iCs/>
          <w:color w:val="0000FF"/>
          <w:sz w:val="16"/>
          <w:szCs w:val="16"/>
          <w:u w:val="single"/>
        </w:rPr>
        <w:t>Telepractice</w:t>
      </w:r>
      <w:proofErr w:type="spellEnd"/>
      <w:r w:rsidRPr="00E660D1" w:rsidR="007E0AA0">
        <w:rPr>
          <w:rFonts w:ascii="Arial" w:hAnsi="Arial" w:cs="Arial"/>
          <w:i/>
          <w:iCs/>
          <w:color w:val="0000FF"/>
          <w:sz w:val="16"/>
          <w:szCs w:val="16"/>
          <w:u w:val="single"/>
        </w:rPr>
        <w:t xml:space="preserve"> Resources (speechpathologyaustralia.org.au)</w:t>
      </w:r>
    </w:hyperlink>
    <w:r w:rsidRPr="00E660D1" w:rsidR="00E660D1">
      <w:rPr>
        <w:color w:val="0070C0"/>
        <w:sz w:val="16"/>
        <w:szCs w:val="16"/>
      </w:rPr>
      <w:t xml:space="preserve"> </w:t>
    </w:r>
    <w:r w:rsidR="00E660D1">
      <w:rPr>
        <w:color w:val="0070C0"/>
        <w:sz w:val="16"/>
        <w:szCs w:val="16"/>
      </w:rPr>
      <w:t xml:space="preserve">                       </w:t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4B702B">
      <w:rPr>
        <w:color w:val="0070C0"/>
        <w:sz w:val="16"/>
        <w:szCs w:val="16"/>
      </w:rPr>
      <w:tab/>
    </w:r>
    <w:r w:rsidR="0011195A">
      <w:rPr>
        <w:color w:val="0070C0"/>
        <w:sz w:val="16"/>
        <w:szCs w:val="16"/>
      </w:rPr>
      <w:tab/>
    </w:r>
    <w:r w:rsidR="00E660D1">
      <w:rPr>
        <w:color w:val="0070C0"/>
        <w:sz w:val="16"/>
        <w:szCs w:val="16"/>
      </w:rPr>
      <w:t xml:space="preserve"> </w:t>
    </w:r>
    <w:hyperlink w:history="1" r:id="rId2">
      <w:r w:rsidR="004B702B">
        <w:rPr>
          <w:color w:val="0000FF"/>
          <w:sz w:val="16"/>
          <w:szCs w:val="16"/>
          <w:u w:val="single"/>
        </w:rPr>
        <w:t>fams.asn.au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5F4" w:rsidRDefault="00AB15F4" w14:paraId="3AB53998" w14:textId="77777777">
      <w:r>
        <w:separator/>
      </w:r>
    </w:p>
  </w:footnote>
  <w:footnote w:type="continuationSeparator" w:id="0">
    <w:p w:rsidR="00AB15F4" w:rsidRDefault="00AB15F4" w14:paraId="2CAC9EF5" w14:textId="77777777">
      <w:r>
        <w:continuationSeparator/>
      </w:r>
    </w:p>
  </w:footnote>
  <w:footnote w:type="continuationNotice" w:id="1">
    <w:p w:rsidR="00D15013" w:rsidRDefault="00D15013" w14:paraId="2E399B0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72E7C" w:rsidRDefault="00072E7C" w14:paraId="74032B03" w14:textId="77777777">
    <w:pPr>
      <w:pStyle w:val="Header"/>
    </w:pPr>
  </w:p>
  <w:p w:rsidRPr="00072E7C" w:rsidR="00052920" w:rsidRDefault="00052920" w14:paraId="6A3AE3CF" w14:textId="304F79DF">
    <w:pPr>
      <w:pStyle w:val="Header"/>
      <w:rPr>
        <w:sz w:val="8"/>
        <w:szCs w:val="8"/>
      </w:rPr>
    </w:pPr>
    <w:r w:rsidRPr="00072E7C">
      <w:rPr>
        <w:noProof/>
        <w:sz w:val="8"/>
        <w:szCs w:val="8"/>
      </w:rPr>
      <w:drawing>
        <wp:anchor distT="0" distB="0" distL="114300" distR="114300" simplePos="0" relativeHeight="251658240" behindDoc="1" locked="0" layoutInCell="1" allowOverlap="1" wp14:anchorId="6994316F" wp14:editId="0BE95AA5">
          <wp:simplePos x="0" y="0"/>
          <wp:positionH relativeFrom="column">
            <wp:posOffset>8521700</wp:posOffset>
          </wp:positionH>
          <wp:positionV relativeFrom="page">
            <wp:posOffset>127000</wp:posOffset>
          </wp:positionV>
          <wp:extent cx="1493520" cy="530225"/>
          <wp:effectExtent l="0" t="0" r="0" b="3175"/>
          <wp:wrapTight wrapText="bothSides">
            <wp:wrapPolygon edited="0">
              <wp:start x="0" y="0"/>
              <wp:lineTo x="0" y="20953"/>
              <wp:lineTo x="21214" y="20953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A50"/>
    <w:multiLevelType w:val="hybridMultilevel"/>
    <w:tmpl w:val="E2F206EE"/>
    <w:lvl w:ilvl="0" w:tplc="4C607312">
      <w:numFmt w:val="bullet"/>
      <w:lvlText w:val="•"/>
      <w:lvlJc w:val="left"/>
      <w:pPr>
        <w:ind w:left="9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72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449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169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288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609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4329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04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769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EEB0365"/>
    <w:multiLevelType w:val="hybridMultilevel"/>
    <w:tmpl w:val="EE7A623E"/>
    <w:lvl w:ilvl="0" w:tplc="116CBBA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CE32A4"/>
    <w:multiLevelType w:val="hybridMultilevel"/>
    <w:tmpl w:val="B4F49A78"/>
    <w:lvl w:ilvl="0" w:tplc="B24476A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C61882"/>
    <w:multiLevelType w:val="hybridMultilevel"/>
    <w:tmpl w:val="B39CE9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03C5B45"/>
    <w:multiLevelType w:val="hybridMultilevel"/>
    <w:tmpl w:val="CF662476"/>
    <w:lvl w:ilvl="0" w:tplc="BB8EBE72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8045B3C"/>
    <w:multiLevelType w:val="hybridMultilevel"/>
    <w:tmpl w:val="75469800"/>
    <w:lvl w:ilvl="0" w:tplc="F962CA32">
      <w:start w:val="415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99D248A"/>
    <w:multiLevelType w:val="hybridMultilevel"/>
    <w:tmpl w:val="751C53B0"/>
    <w:lvl w:ilvl="0" w:tplc="F692E1F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BA4C33"/>
    <w:multiLevelType w:val="hybridMultilevel"/>
    <w:tmpl w:val="F60820E0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53861E9"/>
    <w:multiLevelType w:val="hybridMultilevel"/>
    <w:tmpl w:val="04B6136C"/>
    <w:lvl w:ilvl="0" w:tplc="B8A8AF7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pacing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5885C05"/>
    <w:multiLevelType w:val="hybridMultilevel"/>
    <w:tmpl w:val="238E8B6E"/>
    <w:lvl w:ilvl="0" w:tplc="0C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80F5191"/>
    <w:multiLevelType w:val="hybridMultilevel"/>
    <w:tmpl w:val="2232477A"/>
    <w:lvl w:ilvl="0" w:tplc="E24C0982">
      <w:numFmt w:val="bullet"/>
      <w:lvlText w:val="-"/>
      <w:lvlJc w:val="left"/>
      <w:pPr>
        <w:ind w:left="360" w:hanging="360"/>
      </w:pPr>
      <w:rPr>
        <w:rFonts w:hint="default" w:ascii="Arial Narrow" w:hAnsi="Arial Narrow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FEC7A45"/>
    <w:multiLevelType w:val="hybridMultilevel"/>
    <w:tmpl w:val="6ABAD00E"/>
    <w:lvl w:ilvl="0" w:tplc="CE227F34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 w:ascii="HelveticaNeueLT Std Lt" w:hAnsi="HelveticaNeueLT Std Lt" w:eastAsia="Times New Roman" w:cs="Times New Roman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314ED"/>
    <w:multiLevelType w:val="hybridMultilevel"/>
    <w:tmpl w:val="F6F60364"/>
    <w:lvl w:ilvl="0" w:tplc="4C60731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59850CE5"/>
    <w:multiLevelType w:val="multilevel"/>
    <w:tmpl w:val="DE7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555DE"/>
    <w:multiLevelType w:val="hybridMultilevel"/>
    <w:tmpl w:val="F4B8C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21A50"/>
    <w:multiLevelType w:val="hybridMultilevel"/>
    <w:tmpl w:val="D8FE0C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7E3A473C"/>
    <w:multiLevelType w:val="hybridMultilevel"/>
    <w:tmpl w:val="23944FA2"/>
    <w:lvl w:ilvl="0" w:tplc="4C60731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7F344C27"/>
    <w:multiLevelType w:val="hybridMultilevel"/>
    <w:tmpl w:val="659447B4"/>
    <w:lvl w:ilvl="0" w:tplc="4C60731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7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19"/>
    <w:rsid w:val="000069F4"/>
    <w:rsid w:val="0000798E"/>
    <w:rsid w:val="00014430"/>
    <w:rsid w:val="0002751B"/>
    <w:rsid w:val="00035DC4"/>
    <w:rsid w:val="00052920"/>
    <w:rsid w:val="00070F60"/>
    <w:rsid w:val="00072E7C"/>
    <w:rsid w:val="0007311E"/>
    <w:rsid w:val="00094FC2"/>
    <w:rsid w:val="000A24BD"/>
    <w:rsid w:val="000A79FD"/>
    <w:rsid w:val="000B3610"/>
    <w:rsid w:val="000F48DA"/>
    <w:rsid w:val="0011195A"/>
    <w:rsid w:val="00114DD2"/>
    <w:rsid w:val="00115F63"/>
    <w:rsid w:val="00127FEC"/>
    <w:rsid w:val="00143262"/>
    <w:rsid w:val="001445CB"/>
    <w:rsid w:val="001446FB"/>
    <w:rsid w:val="00150EAC"/>
    <w:rsid w:val="001546E5"/>
    <w:rsid w:val="0019197E"/>
    <w:rsid w:val="001B11A6"/>
    <w:rsid w:val="001E14B7"/>
    <w:rsid w:val="001E402C"/>
    <w:rsid w:val="001F47DD"/>
    <w:rsid w:val="00210D6E"/>
    <w:rsid w:val="00225C5E"/>
    <w:rsid w:val="002552EC"/>
    <w:rsid w:val="00260B4C"/>
    <w:rsid w:val="002866EC"/>
    <w:rsid w:val="002A398D"/>
    <w:rsid w:val="002A498A"/>
    <w:rsid w:val="002B1F79"/>
    <w:rsid w:val="002C7CFE"/>
    <w:rsid w:val="002E1BB1"/>
    <w:rsid w:val="002F3D45"/>
    <w:rsid w:val="00304A97"/>
    <w:rsid w:val="00306D7B"/>
    <w:rsid w:val="00324927"/>
    <w:rsid w:val="00333AB5"/>
    <w:rsid w:val="003514B6"/>
    <w:rsid w:val="00367CA2"/>
    <w:rsid w:val="00381456"/>
    <w:rsid w:val="003A6B96"/>
    <w:rsid w:val="003D4DD7"/>
    <w:rsid w:val="00406AC8"/>
    <w:rsid w:val="00407861"/>
    <w:rsid w:val="0041392F"/>
    <w:rsid w:val="0045201B"/>
    <w:rsid w:val="00462473"/>
    <w:rsid w:val="00464574"/>
    <w:rsid w:val="00465321"/>
    <w:rsid w:val="00475A97"/>
    <w:rsid w:val="00497DE9"/>
    <w:rsid w:val="004A366F"/>
    <w:rsid w:val="004A640B"/>
    <w:rsid w:val="004B2992"/>
    <w:rsid w:val="004B702B"/>
    <w:rsid w:val="004C3CB1"/>
    <w:rsid w:val="004D220A"/>
    <w:rsid w:val="004F2E8D"/>
    <w:rsid w:val="004F5E0A"/>
    <w:rsid w:val="00514AD6"/>
    <w:rsid w:val="00531383"/>
    <w:rsid w:val="00534B65"/>
    <w:rsid w:val="00554C70"/>
    <w:rsid w:val="00560FBD"/>
    <w:rsid w:val="0056444A"/>
    <w:rsid w:val="00567DB9"/>
    <w:rsid w:val="00584E6F"/>
    <w:rsid w:val="005A108D"/>
    <w:rsid w:val="005C00B9"/>
    <w:rsid w:val="005C159F"/>
    <w:rsid w:val="005F0E07"/>
    <w:rsid w:val="005F4FF6"/>
    <w:rsid w:val="005F6603"/>
    <w:rsid w:val="006269C9"/>
    <w:rsid w:val="00631917"/>
    <w:rsid w:val="00650711"/>
    <w:rsid w:val="00655B06"/>
    <w:rsid w:val="00662C4C"/>
    <w:rsid w:val="0066304F"/>
    <w:rsid w:val="00693CC6"/>
    <w:rsid w:val="00695C60"/>
    <w:rsid w:val="006B1FC0"/>
    <w:rsid w:val="006B47DC"/>
    <w:rsid w:val="006B7D71"/>
    <w:rsid w:val="006D2230"/>
    <w:rsid w:val="006E6496"/>
    <w:rsid w:val="006F5180"/>
    <w:rsid w:val="007055FA"/>
    <w:rsid w:val="00720915"/>
    <w:rsid w:val="007342FC"/>
    <w:rsid w:val="00735C33"/>
    <w:rsid w:val="00736BFB"/>
    <w:rsid w:val="00744A70"/>
    <w:rsid w:val="007455A9"/>
    <w:rsid w:val="00751A81"/>
    <w:rsid w:val="007712DA"/>
    <w:rsid w:val="00774385"/>
    <w:rsid w:val="00782E8F"/>
    <w:rsid w:val="007C7E0E"/>
    <w:rsid w:val="007D1513"/>
    <w:rsid w:val="007E0AA0"/>
    <w:rsid w:val="00804341"/>
    <w:rsid w:val="00813F41"/>
    <w:rsid w:val="00821D26"/>
    <w:rsid w:val="00824961"/>
    <w:rsid w:val="008277D6"/>
    <w:rsid w:val="00836710"/>
    <w:rsid w:val="00845F99"/>
    <w:rsid w:val="00854165"/>
    <w:rsid w:val="00861CF6"/>
    <w:rsid w:val="008736E0"/>
    <w:rsid w:val="00880482"/>
    <w:rsid w:val="0088125F"/>
    <w:rsid w:val="008A4F26"/>
    <w:rsid w:val="008A61CF"/>
    <w:rsid w:val="008C35DB"/>
    <w:rsid w:val="008D5DBB"/>
    <w:rsid w:val="008D6ADF"/>
    <w:rsid w:val="008E2FD8"/>
    <w:rsid w:val="00925D9D"/>
    <w:rsid w:val="00954372"/>
    <w:rsid w:val="00970566"/>
    <w:rsid w:val="009936D2"/>
    <w:rsid w:val="009F0D0A"/>
    <w:rsid w:val="00A10EE7"/>
    <w:rsid w:val="00A14417"/>
    <w:rsid w:val="00A17647"/>
    <w:rsid w:val="00A25954"/>
    <w:rsid w:val="00A35663"/>
    <w:rsid w:val="00A61627"/>
    <w:rsid w:val="00A639D4"/>
    <w:rsid w:val="00A66D42"/>
    <w:rsid w:val="00A76EF4"/>
    <w:rsid w:val="00AA2B73"/>
    <w:rsid w:val="00AA77BD"/>
    <w:rsid w:val="00AB1000"/>
    <w:rsid w:val="00AB15F4"/>
    <w:rsid w:val="00AF58BA"/>
    <w:rsid w:val="00B04B01"/>
    <w:rsid w:val="00B04E13"/>
    <w:rsid w:val="00B23CBD"/>
    <w:rsid w:val="00B35896"/>
    <w:rsid w:val="00B6330B"/>
    <w:rsid w:val="00B672BE"/>
    <w:rsid w:val="00B811E6"/>
    <w:rsid w:val="00B948EA"/>
    <w:rsid w:val="00B95120"/>
    <w:rsid w:val="00BA49D1"/>
    <w:rsid w:val="00BA4D73"/>
    <w:rsid w:val="00BC0E79"/>
    <w:rsid w:val="00BF4D8F"/>
    <w:rsid w:val="00C615E5"/>
    <w:rsid w:val="00C65861"/>
    <w:rsid w:val="00C959C3"/>
    <w:rsid w:val="00C95E4B"/>
    <w:rsid w:val="00CD2EC8"/>
    <w:rsid w:val="00CE7EC5"/>
    <w:rsid w:val="00CF5DAC"/>
    <w:rsid w:val="00D1384D"/>
    <w:rsid w:val="00D15013"/>
    <w:rsid w:val="00D37937"/>
    <w:rsid w:val="00D45E03"/>
    <w:rsid w:val="00D652B4"/>
    <w:rsid w:val="00D82353"/>
    <w:rsid w:val="00D8613A"/>
    <w:rsid w:val="00D91756"/>
    <w:rsid w:val="00D979A9"/>
    <w:rsid w:val="00DB5423"/>
    <w:rsid w:val="00DC6E07"/>
    <w:rsid w:val="00DE0E24"/>
    <w:rsid w:val="00DE5608"/>
    <w:rsid w:val="00DE7B13"/>
    <w:rsid w:val="00DF446C"/>
    <w:rsid w:val="00E07407"/>
    <w:rsid w:val="00E077E0"/>
    <w:rsid w:val="00E07CB7"/>
    <w:rsid w:val="00E1410A"/>
    <w:rsid w:val="00E261B2"/>
    <w:rsid w:val="00E277DC"/>
    <w:rsid w:val="00E36059"/>
    <w:rsid w:val="00E36E0D"/>
    <w:rsid w:val="00E660D1"/>
    <w:rsid w:val="00E67777"/>
    <w:rsid w:val="00E72E19"/>
    <w:rsid w:val="00E85744"/>
    <w:rsid w:val="00E95D7F"/>
    <w:rsid w:val="00EA3353"/>
    <w:rsid w:val="00EB759D"/>
    <w:rsid w:val="00EB7656"/>
    <w:rsid w:val="00EE138D"/>
    <w:rsid w:val="00EE39EE"/>
    <w:rsid w:val="00EE592D"/>
    <w:rsid w:val="00EF2251"/>
    <w:rsid w:val="00EF2D55"/>
    <w:rsid w:val="00F120C0"/>
    <w:rsid w:val="00F16384"/>
    <w:rsid w:val="00F23C46"/>
    <w:rsid w:val="00F26850"/>
    <w:rsid w:val="00F27D23"/>
    <w:rsid w:val="00F568A6"/>
    <w:rsid w:val="00F57493"/>
    <w:rsid w:val="00F62284"/>
    <w:rsid w:val="00F642C8"/>
    <w:rsid w:val="00F7109D"/>
    <w:rsid w:val="00F74EBE"/>
    <w:rsid w:val="00F83C9B"/>
    <w:rsid w:val="00F9237E"/>
    <w:rsid w:val="00F92B56"/>
    <w:rsid w:val="00FB6496"/>
    <w:rsid w:val="00FC1173"/>
    <w:rsid w:val="00FD06C4"/>
    <w:rsid w:val="05A1CAE6"/>
    <w:rsid w:val="0C06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54D940"/>
  <w15:chartTrackingRefBased/>
  <w15:docId w15:val="{67B43830-4732-4046-9DF1-2591BA5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4A97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0" w:lineRule="exact"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spacing w:line="220" w:lineRule="exact"/>
      <w:jc w:val="right"/>
      <w:outlineLvl w:val="1"/>
    </w:pPr>
    <w:rPr>
      <w:rFonts w:ascii="Arial Narrow" w:hAnsi="Arial Narrow"/>
      <w:b/>
      <w:bCs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spacing w:line="170" w:lineRule="exact"/>
      <w:jc w:val="right"/>
      <w:outlineLvl w:val="2"/>
    </w:pPr>
    <w:rPr>
      <w:rFonts w:ascii="Arial Narrow" w:hAnsi="Arial Narrow"/>
      <w:b/>
      <w:bCs/>
      <w:sz w:val="1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color w:val="000000"/>
      <w:sz w:val="18"/>
    </w:rPr>
  </w:style>
  <w:style w:type="paragraph" w:styleId="BodyText2">
    <w:name w:val="Body Text 2"/>
    <w:basedOn w:val="Normal"/>
    <w:rPr>
      <w:rFonts w:ascii="Arial" w:hAnsi="Arial"/>
      <w:color w:val="000000"/>
      <w:sz w:val="18"/>
    </w:rPr>
  </w:style>
  <w:style w:type="paragraph" w:styleId="BlockText">
    <w:name w:val="Block Text"/>
    <w:basedOn w:val="Normal"/>
    <w:pPr>
      <w:spacing w:line="260" w:lineRule="exact"/>
      <w:ind w:left="992" w:right="2829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9545B"/>
    <w:rPr>
      <w:color w:val="800080"/>
      <w:u w:val="single"/>
    </w:rPr>
  </w:style>
  <w:style w:type="paragraph" w:styleId="AddressContact" w:customStyle="1">
    <w:name w:val="Address + Contact"/>
    <w:rsid w:val="001363CD"/>
    <w:pPr>
      <w:spacing w:line="180" w:lineRule="exact"/>
    </w:pPr>
    <w:rPr>
      <w:rFonts w:ascii="StradaTF-Light" w:hAnsi="StradaTF-Light"/>
      <w:color w:val="000000"/>
      <w:sz w:val="17"/>
      <w:lang w:val="en-GB" w:eastAsia="en-US"/>
    </w:rPr>
  </w:style>
  <w:style w:type="paragraph" w:styleId="FaxDetails" w:customStyle="1">
    <w:name w:val="Fax Details"/>
    <w:basedOn w:val="Heading1"/>
    <w:rsid w:val="001363CD"/>
    <w:rPr>
      <w:rFonts w:ascii="StradaTF-Bold" w:hAnsi="StradaTF-Bold"/>
      <w:b w:val="0"/>
      <w:sz w:val="17"/>
    </w:rPr>
  </w:style>
  <w:style w:type="paragraph" w:styleId="FaxText" w:customStyle="1">
    <w:name w:val="Fax Text"/>
    <w:basedOn w:val="Normal"/>
    <w:rsid w:val="001363CD"/>
    <w:pPr>
      <w:spacing w:line="380" w:lineRule="exact"/>
    </w:pPr>
    <w:rPr>
      <w:rFonts w:ascii="StradaTF-Light" w:hAnsi="StradaTF-Light"/>
      <w:sz w:val="20"/>
    </w:rPr>
  </w:style>
  <w:style w:type="paragraph" w:styleId="FaxLetter" w:customStyle="1">
    <w:name w:val="Fax Letter"/>
    <w:basedOn w:val="BlockText"/>
    <w:rsid w:val="001363CD"/>
    <w:pPr>
      <w:spacing w:after="240" w:line="240" w:lineRule="exact"/>
      <w:ind w:right="136"/>
    </w:pPr>
    <w:rPr>
      <w:rFonts w:ascii="StradaTF-Light" w:hAnsi="StradaTF-Light"/>
    </w:rPr>
  </w:style>
  <w:style w:type="paragraph" w:styleId="FaxSignature" w:customStyle="1">
    <w:name w:val="Fax Signature"/>
    <w:basedOn w:val="FaxLetter"/>
    <w:rsid w:val="001363CD"/>
    <w:pPr>
      <w:spacing w:after="1000"/>
    </w:pPr>
  </w:style>
  <w:style w:type="paragraph" w:styleId="E-mailSignature">
    <w:name w:val="E-mail Signature"/>
    <w:basedOn w:val="Normal"/>
    <w:rsid w:val="002866EC"/>
    <w:rPr>
      <w:szCs w:val="24"/>
      <w:lang w:eastAsia="en-AU"/>
    </w:rPr>
  </w:style>
  <w:style w:type="paragraph" w:styleId="Default" w:customStyle="1">
    <w:name w:val="Default"/>
    <w:rsid w:val="004F5E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semiHidden/>
    <w:rsid w:val="004F5E0A"/>
    <w:rPr>
      <w:sz w:val="16"/>
      <w:szCs w:val="16"/>
    </w:rPr>
  </w:style>
  <w:style w:type="paragraph" w:styleId="CommentText">
    <w:name w:val="annotation text"/>
    <w:basedOn w:val="Normal"/>
    <w:semiHidden/>
    <w:rsid w:val="004F5E0A"/>
    <w:rPr>
      <w:sz w:val="20"/>
      <w:lang w:eastAsia="en-AU"/>
    </w:rPr>
  </w:style>
  <w:style w:type="paragraph" w:styleId="BalloonText">
    <w:name w:val="Balloon Text"/>
    <w:basedOn w:val="Normal"/>
    <w:semiHidden/>
    <w:rsid w:val="004F5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19"/>
    <w:pPr>
      <w:ind w:left="720"/>
      <w:contextualSpacing/>
    </w:pPr>
  </w:style>
  <w:style w:type="table" w:styleId="TableGrid">
    <w:name w:val="Table Grid"/>
    <w:basedOn w:val="TableNormal"/>
    <w:uiPriority w:val="39"/>
    <w:rsid w:val="00E72E1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24BD"/>
    <w:rPr>
      <w:color w:val="605E5C"/>
      <w:shd w:val="clear" w:color="auto" w:fill="E1DFDD"/>
    </w:rPr>
  </w:style>
  <w:style w:type="character" w:styleId="HeaderChar" w:customStyle="1">
    <w:name w:val="Header Char"/>
    <w:basedOn w:val="DefaultParagraphFont"/>
    <w:link w:val="Header"/>
    <w:uiPriority w:val="99"/>
    <w:rsid w:val="00052920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racy.org.au/publications-resources/area?command=record&amp;id=312" TargetMode="External" Id="rId13" /><Relationship Type="http://schemas.openxmlformats.org/officeDocument/2006/relationships/hyperlink" Target="https://ahpa.com.au/wp-content/uploads/2020/06/AHPA-Telehealth-Guide_Allied-Health-Professionals-May-2020.pdf" TargetMode="External" Id="rId18" /><Relationship Type="http://schemas.openxmlformats.org/officeDocument/2006/relationships/hyperlink" Target="https://ectacenter.org/~pdfs/topics/disaster/TipSheetMobileCoaching.pdf" TargetMode="External" Id="rId26" /><Relationship Type="http://schemas.openxmlformats.org/officeDocument/2006/relationships/hyperlink" Target="https://www.acrrm.org.au/docs/default-source/all-files/how-to-do-a-high-quality-remote-consultation.pdf?sfvrsn=86d02be8_2" TargetMode="External" Id="rId39" /><Relationship Type="http://schemas.openxmlformats.org/officeDocument/2006/relationships/hyperlink" Target="https://www.parentingrc.org.au/custom-resources/building-capacity-in-teams/" TargetMode="External" Id="rId21" /><Relationship Type="http://schemas.openxmlformats.org/officeDocument/2006/relationships/hyperlink" Target="https://mk0parentingresi37cr.kinstacdn.com/wp-content/uploads/Ways-of-Working-in-Telepractice.pdf" TargetMode="External" Id="rId34" /><Relationship Type="http://schemas.openxmlformats.org/officeDocument/2006/relationships/footer" Target="footer1.xml" Id="rId42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parentingrc.org.au/custom-resources/organisational-readiness-for-telepractice/" TargetMode="External" Id="rId16" /><Relationship Type="http://schemas.openxmlformats.org/officeDocument/2006/relationships/hyperlink" Target="https://www.otaus.com.au/member-resources/covid-19/telehealth" TargetMode="External" Id="rId20" /><Relationship Type="http://schemas.openxmlformats.org/officeDocument/2006/relationships/hyperlink" Target="https://www.parentingrc.org.au/custom-resources/virtual-groups/" TargetMode="External" Id="rId29" /><Relationship Type="http://schemas.openxmlformats.org/officeDocument/2006/relationships/header" Target="header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peechpathologyaustralia.org.au/SPAweb/Resources_for_Speech_Pathologists/Professional_Resources/HTML/Telepractice_Resources.aspx?hkey=311bddee-3dd1-43a2-8a88-6b0189f71d12" TargetMode="External" Id="rId11" /><Relationship Type="http://schemas.openxmlformats.org/officeDocument/2006/relationships/hyperlink" Target="https://www.digitalhealth.gov.au/about-the-agency/digital-health-cyber-security-centre/toolkit-for-selecting-secure-it-products-and-services" TargetMode="External" Id="rId24" /><Relationship Type="http://schemas.openxmlformats.org/officeDocument/2006/relationships/hyperlink" Target="https://www.youtube.com/watch?v=M-xKAA_3QGw" TargetMode="External" Id="rId32" /><Relationship Type="http://schemas.openxmlformats.org/officeDocument/2006/relationships/hyperlink" Target="https://mk0parentingresi37cr.kinstacdn.com/wp-content/uploads/Telepractice-Information-for-Families-1.pdf" TargetMode="External" Id="rId37" /><Relationship Type="http://schemas.openxmlformats.org/officeDocument/2006/relationships/hyperlink" Target="https://www.parentingrc.org.au/custom-resources/communicating-over-digital-platforms/" TargetMode="External" Id="rId40" /><Relationship Type="http://schemas.openxmlformats.org/officeDocument/2006/relationships/numbering" Target="numbering.xml" Id="rId5" /><Relationship Type="http://schemas.openxmlformats.org/officeDocument/2006/relationships/hyperlink" Target="https://mk0parentingresi37cr.kinstacdn.com/wp-content/uploads/Adapting-Service-Models.pdf" TargetMode="External" Id="rId15" /><Relationship Type="http://schemas.openxmlformats.org/officeDocument/2006/relationships/hyperlink" Target="https://www.parentingrc.org.au/custom-resources/supporting-a-remote-workforce/" TargetMode="External" Id="rId23" /><Relationship Type="http://schemas.openxmlformats.org/officeDocument/2006/relationships/hyperlink" Target="https://www.parentingrc.org.au/custom-resources/virtual-home-visiting-strategies-that-support-all-children-and-families/" TargetMode="External" Id="rId28" /><Relationship Type="http://schemas.openxmlformats.org/officeDocument/2006/relationships/hyperlink" Target="https://www.parentingrc.org.au/custom-resources/communicating-over-digital-platforms/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www.mentalhealthcommission.ca/sites/default/files/2018-09/E_Mental_Health_Implementation_Toolkit_2018_eng.pdf" TargetMode="External" Id="rId19" /><Relationship Type="http://schemas.openxmlformats.org/officeDocument/2006/relationships/hyperlink" Target="https://www.parentingrc.org.au/custom-resources/reengaging-disengaged-clients/" TargetMode="External" Id="rId31" /><Relationship Type="http://schemas.openxmlformats.org/officeDocument/2006/relationships/theme" Target="theme/theme1.xm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parentingrc.org.au/telepractice_hub/telepractice-basics/" TargetMode="External" Id="rId14" /><Relationship Type="http://schemas.openxmlformats.org/officeDocument/2006/relationships/hyperlink" Target="https://www.parentingrc.org.au/custom-resources/motivating-teams-to-embrace-telepractice/" TargetMode="External" Id="rId22" /><Relationship Type="http://schemas.openxmlformats.org/officeDocument/2006/relationships/hyperlink" Target="https://www.sydney.edu.au/content/dam/corporate/documents/faculty-of-arts-and-social-sciences/research/research-centres-institutes-groups/rccf-tips-for-using-video-chats-for-family-time-march-2020.pdf" TargetMode="External" Id="rId27" /><Relationship Type="http://schemas.openxmlformats.org/officeDocument/2006/relationships/hyperlink" Target="https://www.parentingrc.org.au/custom-resources/building-partnerships-with-families-over-telepractice/" TargetMode="External" Id="rId30" /><Relationship Type="http://schemas.openxmlformats.org/officeDocument/2006/relationships/hyperlink" Target="https://www.parentingrc.org.au/custom-resources/who-might-be-suited-to-telepractice-services-and-programs-and-under-what-circumstances/" TargetMode="External" Id="rId35" /><Relationship Type="http://schemas.openxmlformats.org/officeDocument/2006/relationships/fontTable" Target="fontTable.xml" Id="rId43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parentingrc.org.au/telepractice_hub/" TargetMode="External" Id="rId12" /><Relationship Type="http://schemas.openxmlformats.org/officeDocument/2006/relationships/hyperlink" Target="https://aifs.gov.au/cfca/sites/default/files/cfca/pubs/papers/a145634/cfca17.pdf" TargetMode="External" Id="rId17" /><Relationship Type="http://schemas.openxmlformats.org/officeDocument/2006/relationships/hyperlink" Target="https://communitydirectors.com.au/policies/cyber-security-policy" TargetMode="External" Id="rId25" /><Relationship Type="http://schemas.openxmlformats.org/officeDocument/2006/relationships/hyperlink" Target="https://www.parentingrc.org.au/telepractice_hub/telepractice-guides/" TargetMode="External" Id="rId33" /><Relationship Type="http://schemas.openxmlformats.org/officeDocument/2006/relationships/hyperlink" Target="https://www.acrrm.org.au/docs/default-source/all-files/how-to-do-a-high-quality-remote-consultation.pdf?sfvrsn=86d02be8_2" TargetMode="External" Id="rId3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ms.asn.au/" TargetMode="External"/><Relationship Id="rId1" Type="http://schemas.openxmlformats.org/officeDocument/2006/relationships/hyperlink" Target="https://www.speechpathologyaustralia.org.au/SPAweb/Resources_for_Speech_Pathologists/Professional_Resources/HTML/Telepractice_Resources.aspx?hkey=311bddee-3dd1-43a2-8a88-6b0189f71d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ations%20&amp;%20Website\Website\Templates\Website%20Letterhead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F959BB642F468BB93222B74516FA" ma:contentTypeVersion="4" ma:contentTypeDescription="Create a new document." ma:contentTypeScope="" ma:versionID="6a36aa4b91151587254bf4887fed7ba7">
  <xsd:schema xmlns:xsd="http://www.w3.org/2001/XMLSchema" xmlns:xs="http://www.w3.org/2001/XMLSchema" xmlns:p="http://schemas.microsoft.com/office/2006/metadata/properties" xmlns:ns2="dc44ca8f-5ac4-431d-b12b-dcd414b4ae30" targetNamespace="http://schemas.microsoft.com/office/2006/metadata/properties" ma:root="true" ma:fieldsID="e99e0f78791d216cf2a35f1ba0fef72f" ns2:_="">
    <xsd:import namespace="dc44ca8f-5ac4-431d-b12b-dcd414b4a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ca8f-5ac4-431d-b12b-dcd414b4a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43A9-3113-42F2-A618-53A179DE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C3D29-C062-4583-85C7-BD9A769EB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4ca8f-5ac4-431d-b12b-dcd414b4a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B6E40-BD12-44EB-9A7E-C98853755F3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c44ca8f-5ac4-431d-b12b-dcd414b4ae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0846B0-8216-4312-9E6E-2540ECEB4B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Website Letterhead - Blank</ap:Template>
  <ap:Application>Microsoft Word for the web</ap:Application>
  <ap:DocSecurity>0</ap:DocSecurity>
  <ap:ScaleCrop>false</ap:ScaleCrop>
  <ap:Company>Rothfield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Attention</dc:title>
  <dc:subject/>
  <dc:creator>Michael Kerrisk</dc:creator>
  <keywords/>
  <lastModifiedBy>Emma Crundall</lastModifiedBy>
  <revision>3</revision>
  <lastPrinted>2011-05-27T02:06:00.0000000Z</lastPrinted>
  <dcterms:created xsi:type="dcterms:W3CDTF">2021-09-15T09:42:00.0000000Z</dcterms:created>
  <dcterms:modified xsi:type="dcterms:W3CDTF">2021-09-19T23:02:44.0462949Z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0x0101008DFEF959BB642F468BB93222B74516FA</vt:lpwstr>
  </property>
</Properties>
</file>